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732" w:rsidRDefault="009A39E6">
      <w:pPr>
        <w:spacing w:before="318" w:after="318" w:line="360" w:lineRule="auto"/>
        <w:jc w:val="center"/>
        <w:textAlignment w:val="center"/>
        <w:rPr>
          <w:rFonts w:eastAsia="黑体"/>
          <w:b/>
          <w:sz w:val="30"/>
        </w:rPr>
      </w:pPr>
      <w:r>
        <w:rPr>
          <w:rFonts w:eastAsia="黑体"/>
          <w:b/>
          <w:noProof/>
          <w:sz w:val="30"/>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12204700</wp:posOffset>
            </wp:positionV>
            <wp:extent cx="279400" cy="3175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6"/>
                    <a:stretch>
                      <a:fillRect/>
                    </a:stretch>
                  </pic:blipFill>
                  <pic:spPr>
                    <a:xfrm>
                      <a:off x="0" y="0"/>
                      <a:ext cx="279400" cy="317500"/>
                    </a:xfrm>
                    <a:prstGeom prst="rect">
                      <a:avLst/>
                    </a:prstGeom>
                  </pic:spPr>
                </pic:pic>
              </a:graphicData>
            </a:graphic>
          </wp:anchor>
        </w:drawing>
      </w:r>
      <w:r>
        <w:rPr>
          <w:rFonts w:eastAsia="黑体"/>
          <w:b/>
          <w:sz w:val="30"/>
        </w:rPr>
        <w:t>专题</w:t>
      </w:r>
      <w:r>
        <w:rPr>
          <w:rFonts w:eastAsia="黑体"/>
          <w:b/>
          <w:sz w:val="30"/>
        </w:rPr>
        <w:t xml:space="preserve">01  </w:t>
      </w:r>
      <w:r>
        <w:rPr>
          <w:rFonts w:eastAsia="黑体"/>
          <w:b/>
          <w:sz w:val="30"/>
        </w:rPr>
        <w:t>先秦的文明和社会转型</w:t>
      </w:r>
    </w:p>
    <w:p w:rsidR="00503732" w:rsidRDefault="00503732">
      <w:pPr>
        <w:spacing w:line="360" w:lineRule="auto"/>
        <w:jc w:val="center"/>
        <w:textAlignment w:val="center"/>
      </w:pPr>
      <w:bookmarkStart w:id="0" w:name="_GoBack"/>
      <w:bookmarkEnd w:id="0"/>
    </w:p>
    <w:p w:rsidR="00503732" w:rsidRDefault="009A39E6">
      <w:pPr>
        <w:spacing w:line="360" w:lineRule="auto"/>
        <w:jc w:val="left"/>
        <w:textAlignment w:val="center"/>
      </w:pPr>
      <w:r>
        <w:t>1</w:t>
      </w:r>
      <w:r>
        <w:t>．（</w:t>
      </w:r>
      <w:r>
        <w:t>2022·</w:t>
      </w:r>
      <w:r>
        <w:t>全国甲卷</w:t>
      </w:r>
      <w:r>
        <w:t>·</w:t>
      </w:r>
      <w:r>
        <w:t>高考真题）汉晋时期有多种文本记载，帝尧之时，</w:t>
      </w:r>
      <w:r>
        <w:t>“</w:t>
      </w:r>
      <w:r>
        <w:t>天下太和，百姓无事</w:t>
      </w:r>
      <w:r>
        <w:t>”</w:t>
      </w:r>
      <w:r>
        <w:t>。有老者</w:t>
      </w:r>
      <w:r>
        <w:t>“</w:t>
      </w:r>
      <w:r>
        <w:t>击壤</w:t>
      </w:r>
      <w:r>
        <w:t>”</w:t>
      </w:r>
      <w:r>
        <w:t>而戏，围观者称颂帝尧。老者歌云：</w:t>
      </w:r>
      <w:r>
        <w:t>“</w:t>
      </w:r>
      <w:r>
        <w:t>吾日出而作，日入而息，凿井而饮，耕地而食，帝何德于我哉！</w:t>
      </w:r>
      <w:r>
        <w:t>”</w:t>
      </w:r>
      <w:r>
        <w:t>上述记载所体现的政治理念最接近（</w:t>
      </w:r>
      <w:r>
        <w:rPr>
          <w:rFonts w:eastAsia="'Times New Roman'"/>
        </w:rPr>
        <w:t>       </w:t>
      </w:r>
      <w:r>
        <w:t>）</w:t>
      </w:r>
    </w:p>
    <w:p w:rsidR="00503732" w:rsidRDefault="009A39E6">
      <w:pPr>
        <w:tabs>
          <w:tab w:val="left" w:pos="2076"/>
          <w:tab w:val="left" w:pos="4153"/>
          <w:tab w:val="left" w:pos="6229"/>
        </w:tabs>
        <w:spacing w:line="360" w:lineRule="auto"/>
        <w:jc w:val="left"/>
        <w:textAlignment w:val="center"/>
      </w:pPr>
      <w:r>
        <w:t>A</w:t>
      </w:r>
      <w:r>
        <w:t>．孔子</w:t>
      </w:r>
      <w:r>
        <w:tab/>
        <w:t>B</w:t>
      </w:r>
      <w:r>
        <w:t>．老子</w:t>
      </w:r>
      <w:r>
        <w:tab/>
        <w:t>C</w:t>
      </w:r>
      <w:r>
        <w:t>．韩非</w:t>
      </w:r>
      <w:r>
        <w:tab/>
        <w:t>D</w:t>
      </w:r>
      <w:r>
        <w:t>．墨子</w:t>
      </w:r>
    </w:p>
    <w:p w:rsidR="00503732" w:rsidRDefault="009A39E6">
      <w:pPr>
        <w:spacing w:line="360" w:lineRule="auto"/>
        <w:jc w:val="left"/>
        <w:textAlignment w:val="center"/>
        <w:rPr>
          <w:color w:val="FF0000"/>
        </w:rPr>
      </w:pPr>
      <w:r>
        <w:rPr>
          <w:color w:val="FF0000"/>
        </w:rPr>
        <w:t>【答案】</w:t>
      </w:r>
      <w:r>
        <w:rPr>
          <w:color w:val="FF0000"/>
        </w:rPr>
        <w:t>B</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t>材料</w:t>
      </w:r>
      <w:r>
        <w:rPr>
          <w:color w:val="FF0000"/>
        </w:rPr>
        <w:t>“</w:t>
      </w:r>
      <w:r>
        <w:rPr>
          <w:color w:val="FF0000"/>
        </w:rPr>
        <w:t>吾日出而作，日入而息，凿井而饮，耕地而食</w:t>
      </w:r>
      <w:r>
        <w:rPr>
          <w:color w:val="FF0000"/>
        </w:rPr>
        <w:t>”</w:t>
      </w:r>
      <w:r>
        <w:rPr>
          <w:color w:val="FF0000"/>
        </w:rPr>
        <w:t>体现了当时人与自然的和谐，反映了老子</w:t>
      </w:r>
      <w:r>
        <w:rPr>
          <w:color w:val="FF0000"/>
        </w:rPr>
        <w:t>“</w:t>
      </w:r>
      <w:r>
        <w:rPr>
          <w:color w:val="FF0000"/>
        </w:rPr>
        <w:t>顺应自然</w:t>
      </w:r>
      <w:r>
        <w:rPr>
          <w:color w:val="FF0000"/>
        </w:rPr>
        <w:t>”</w:t>
      </w:r>
      <w:r>
        <w:rPr>
          <w:color w:val="FF0000"/>
        </w:rPr>
        <w:t>的思想，</w:t>
      </w:r>
      <w:r>
        <w:rPr>
          <w:color w:val="FF0000"/>
        </w:rPr>
        <w:t>“</w:t>
      </w:r>
      <w:r>
        <w:rPr>
          <w:color w:val="FF0000"/>
        </w:rPr>
        <w:t>百姓无事</w:t>
      </w:r>
      <w:r>
        <w:rPr>
          <w:color w:val="FF0000"/>
        </w:rPr>
        <w:t>”“</w:t>
      </w:r>
      <w:r>
        <w:rPr>
          <w:color w:val="FF0000"/>
        </w:rPr>
        <w:t>帝何德于我哉</w:t>
      </w:r>
      <w:r>
        <w:rPr>
          <w:color w:val="FF0000"/>
        </w:rPr>
        <w:t>”</w:t>
      </w:r>
      <w:r>
        <w:rPr>
          <w:color w:val="FF0000"/>
        </w:rPr>
        <w:t>反映了百姓生活较少受到干预，反映了</w:t>
      </w:r>
      <w:r>
        <w:rPr>
          <w:color w:val="FF0000"/>
        </w:rPr>
        <w:t>“</w:t>
      </w:r>
      <w:r>
        <w:rPr>
          <w:color w:val="FF0000"/>
        </w:rPr>
        <w:t>无为</w:t>
      </w:r>
      <w:r>
        <w:rPr>
          <w:color w:val="FF0000"/>
        </w:rPr>
        <w:t>”</w:t>
      </w:r>
      <w:r>
        <w:rPr>
          <w:color w:val="FF0000"/>
        </w:rPr>
        <w:t>的思想，</w:t>
      </w:r>
      <w:r>
        <w:rPr>
          <w:color w:val="FF0000"/>
        </w:rPr>
        <w:t>B</w:t>
      </w:r>
      <w:r>
        <w:rPr>
          <w:color w:val="FF0000"/>
        </w:rPr>
        <w:t>项正确；孔子主张仁、礼、以德治国，材料信息没有体现，排除</w:t>
      </w:r>
      <w:r>
        <w:rPr>
          <w:color w:val="FF0000"/>
        </w:rPr>
        <w:t>A</w:t>
      </w:r>
      <w:r>
        <w:rPr>
          <w:color w:val="FF0000"/>
        </w:rPr>
        <w:t>项；韩非主张加强君主专制和中央集权，主张法治，材料信息没有体现，排除</w:t>
      </w:r>
      <w:r>
        <w:rPr>
          <w:color w:val="FF0000"/>
        </w:rPr>
        <w:t>C</w:t>
      </w:r>
      <w:r>
        <w:rPr>
          <w:color w:val="FF0000"/>
        </w:rPr>
        <w:t>项；墨子主张兼爱、非攻、尚贤等思想，材料没有体现，排除</w:t>
      </w:r>
      <w:r>
        <w:rPr>
          <w:color w:val="FF0000"/>
        </w:rPr>
        <w:t>D</w:t>
      </w:r>
      <w:r>
        <w:rPr>
          <w:color w:val="FF0000"/>
        </w:rPr>
        <w:t>项。故选</w:t>
      </w:r>
      <w:r>
        <w:rPr>
          <w:color w:val="FF0000"/>
        </w:rPr>
        <w:t>B</w:t>
      </w:r>
      <w:r>
        <w:rPr>
          <w:color w:val="FF0000"/>
        </w:rPr>
        <w:t>项。</w:t>
      </w:r>
    </w:p>
    <w:p w:rsidR="00503732" w:rsidRDefault="009A39E6">
      <w:pPr>
        <w:spacing w:line="360" w:lineRule="auto"/>
        <w:jc w:val="left"/>
        <w:textAlignment w:val="center"/>
        <w:rPr>
          <w:color w:val="FF0000"/>
        </w:rPr>
      </w:pPr>
      <w:r>
        <w:rPr>
          <w:color w:val="FF0000"/>
        </w:rPr>
        <w:t>【点睛】</w:t>
      </w:r>
    </w:p>
    <w:p w:rsidR="00503732" w:rsidRDefault="009A39E6">
      <w:pPr>
        <w:spacing w:line="360" w:lineRule="auto"/>
        <w:jc w:val="left"/>
        <w:textAlignment w:val="center"/>
        <w:rPr>
          <w:color w:val="FF0000"/>
        </w:rPr>
      </w:pPr>
      <w:r>
        <w:rPr>
          <w:color w:val="FF0000"/>
        </w:rPr>
        <w:t>本题以《壤父歌》及相关故事为素材，考查老子的思想，揭示先贤对幸福生活的定义，意在启发学生今后的生活和学习。（摘编自</w:t>
      </w:r>
      <w:r>
        <w:rPr>
          <w:color w:val="FF0000"/>
        </w:rPr>
        <w:t xml:space="preserve"> </w:t>
      </w:r>
      <w:r>
        <w:rPr>
          <w:color w:val="FF0000"/>
        </w:rPr>
        <w:t>教</w:t>
      </w:r>
      <w:r>
        <w:rPr>
          <w:color w:val="FF0000"/>
        </w:rPr>
        <w:t>育部教育考试院：</w:t>
      </w:r>
      <w:r>
        <w:rPr>
          <w:color w:val="FF0000"/>
        </w:rPr>
        <w:t>2022</w:t>
      </w:r>
      <w:r>
        <w:rPr>
          <w:color w:val="FF0000"/>
        </w:rPr>
        <w:t>年高考历史全国卷试题评析）</w:t>
      </w:r>
    </w:p>
    <w:p w:rsidR="00503732" w:rsidRDefault="009A39E6">
      <w:pPr>
        <w:spacing w:line="360" w:lineRule="auto"/>
        <w:jc w:val="left"/>
        <w:textAlignment w:val="center"/>
      </w:pPr>
      <w:r>
        <w:t>2</w:t>
      </w:r>
      <w:r>
        <w:t>．（</w:t>
      </w:r>
      <w:r>
        <w:t>2022·</w:t>
      </w:r>
      <w:r>
        <w:t>全国乙卷</w:t>
      </w:r>
      <w:r>
        <w:t>·</w:t>
      </w:r>
      <w:r>
        <w:t>高考真题）据下图可知，商、西周青铜器铸造的繁荣（</w:t>
      </w:r>
      <w:r>
        <w:rPr>
          <w:rFonts w:eastAsia="'Times New Roman'"/>
        </w:rPr>
        <w:t>       </w:t>
      </w:r>
      <w:r>
        <w:t>）</w:t>
      </w:r>
    </w:p>
    <w:p w:rsidR="00503732" w:rsidRDefault="00503732">
      <w:pPr>
        <w:spacing w:line="360" w:lineRule="auto"/>
        <w:jc w:val="cente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60.9pt">
            <v:imagedata r:id="rId7" o:title=""/>
          </v:shape>
        </w:pict>
      </w:r>
    </w:p>
    <w:p w:rsidR="00503732" w:rsidRDefault="009A39E6">
      <w:pPr>
        <w:tabs>
          <w:tab w:val="left" w:pos="4153"/>
        </w:tabs>
        <w:spacing w:line="360" w:lineRule="auto"/>
        <w:jc w:val="left"/>
        <w:textAlignment w:val="center"/>
      </w:pPr>
      <w:r>
        <w:t>A</w:t>
      </w:r>
      <w:r>
        <w:t>．推动了南北农业经济进步</w:t>
      </w:r>
      <w:r>
        <w:tab/>
        <w:t>B</w:t>
      </w:r>
      <w:r>
        <w:t>．依赖大规模商业活动开展</w:t>
      </w:r>
    </w:p>
    <w:p w:rsidR="00503732" w:rsidRDefault="009A39E6">
      <w:pPr>
        <w:tabs>
          <w:tab w:val="left" w:pos="4153"/>
        </w:tabs>
        <w:spacing w:line="360" w:lineRule="auto"/>
        <w:jc w:val="left"/>
        <w:textAlignment w:val="center"/>
      </w:pPr>
      <w:r>
        <w:t>C</w:t>
      </w:r>
      <w:r>
        <w:t>．反映了南北方联系的加强</w:t>
      </w:r>
      <w:r>
        <w:tab/>
        <w:t>D</w:t>
      </w:r>
      <w:r>
        <w:t>．缘于统治区域扩大到江南</w:t>
      </w:r>
    </w:p>
    <w:p w:rsidR="00503732" w:rsidRDefault="009A39E6">
      <w:pPr>
        <w:spacing w:line="360" w:lineRule="auto"/>
        <w:jc w:val="left"/>
        <w:textAlignment w:val="center"/>
        <w:rPr>
          <w:color w:val="FF0000"/>
        </w:rPr>
      </w:pPr>
      <w:r>
        <w:rPr>
          <w:color w:val="FF0000"/>
        </w:rPr>
        <w:t>【答案】</w:t>
      </w:r>
      <w:r>
        <w:rPr>
          <w:color w:val="FF0000"/>
        </w:rPr>
        <w:t>C</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lastRenderedPageBreak/>
        <w:t>依据图示可知，</w:t>
      </w:r>
      <w:r>
        <w:rPr>
          <w:color w:val="FF0000"/>
        </w:rPr>
        <w:t xml:space="preserve"> </w:t>
      </w:r>
      <w:r>
        <w:rPr>
          <w:color w:val="FF0000"/>
        </w:rPr>
        <w:t>商周政治重心位于黄河流域，而重要铜矿位于长江流域，长途运输成为必要，南北方联系由此加强，</w:t>
      </w:r>
      <w:r>
        <w:rPr>
          <w:color w:val="FF0000"/>
        </w:rPr>
        <w:t>C</w:t>
      </w:r>
      <w:r>
        <w:rPr>
          <w:color w:val="FF0000"/>
        </w:rPr>
        <w:t>符合题意；结合所学可知，青铜器比较珍贵且坚韧度不够好，未广泛用于农业，</w:t>
      </w:r>
      <w:r>
        <w:rPr>
          <w:color w:val="FF0000"/>
        </w:rPr>
        <w:t>A</w:t>
      </w:r>
      <w:r>
        <w:rPr>
          <w:color w:val="FF0000"/>
        </w:rPr>
        <w:t>排除；青铜铸造由官府垄断，</w:t>
      </w:r>
      <w:r>
        <w:rPr>
          <w:color w:val="FF0000"/>
        </w:rPr>
        <w:t>B</w:t>
      </w:r>
      <w:r>
        <w:rPr>
          <w:color w:val="FF0000"/>
        </w:rPr>
        <w:t>排除；地图未标示统治区域</w:t>
      </w:r>
      <w:r>
        <w:rPr>
          <w:color w:val="FF0000"/>
        </w:rPr>
        <w:t>，无法得出扩大到江南，且青铜铸造的繁荣主要缘于技术进步等因素，地理因素不是主因，</w:t>
      </w:r>
      <w:r>
        <w:rPr>
          <w:color w:val="FF0000"/>
        </w:rPr>
        <w:t>D</w:t>
      </w:r>
      <w:r>
        <w:rPr>
          <w:color w:val="FF0000"/>
        </w:rPr>
        <w:t>排除。故选</w:t>
      </w:r>
      <w:r>
        <w:rPr>
          <w:color w:val="FF0000"/>
        </w:rPr>
        <w:t>C</w:t>
      </w:r>
      <w:r>
        <w:rPr>
          <w:color w:val="FF0000"/>
        </w:rPr>
        <w:t>项。</w:t>
      </w:r>
    </w:p>
    <w:p w:rsidR="00503732" w:rsidRDefault="009A39E6">
      <w:pPr>
        <w:spacing w:line="360" w:lineRule="auto"/>
        <w:jc w:val="left"/>
        <w:textAlignment w:val="center"/>
        <w:rPr>
          <w:color w:val="FF0000"/>
        </w:rPr>
      </w:pPr>
      <w:r>
        <w:rPr>
          <w:color w:val="FF0000"/>
        </w:rPr>
        <w:t>【点睛】</w:t>
      </w:r>
    </w:p>
    <w:p w:rsidR="00503732" w:rsidRDefault="009A39E6">
      <w:pPr>
        <w:spacing w:line="360" w:lineRule="auto"/>
        <w:jc w:val="left"/>
        <w:textAlignment w:val="center"/>
        <w:rPr>
          <w:color w:val="FF0000"/>
        </w:rPr>
      </w:pPr>
      <w:r>
        <w:rPr>
          <w:color w:val="FF0000"/>
        </w:rPr>
        <w:t>本题以商周青铜器为切入点，揭示了商周青铜文明与长江流域铜矿开发的关系，引导学生得出黄河、长江两大流域共同塑造了早期华夏文明的结论，深化学生对中华文明多元一体发展的历史认知。（摘自：教育部教育考试院：</w:t>
      </w:r>
      <w:r>
        <w:rPr>
          <w:color w:val="FF0000"/>
        </w:rPr>
        <w:t>2022</w:t>
      </w:r>
      <w:r>
        <w:rPr>
          <w:color w:val="FF0000"/>
        </w:rPr>
        <w:t>年高考历史全国卷试题评析；解析参考：商周制造青铜器的原料是从哪来的</w:t>
      </w:r>
      <w:r>
        <w:rPr>
          <w:color w:val="FF0000"/>
        </w:rPr>
        <w:t>?</w:t>
      </w:r>
      <w:r>
        <w:rPr>
          <w:color w:val="FF0000"/>
        </w:rPr>
        <w:t>）</w:t>
      </w:r>
    </w:p>
    <w:p w:rsidR="00503732" w:rsidRDefault="009A39E6">
      <w:pPr>
        <w:spacing w:line="360" w:lineRule="auto"/>
        <w:jc w:val="left"/>
        <w:textAlignment w:val="center"/>
      </w:pPr>
      <w:r>
        <w:t>3</w:t>
      </w:r>
      <w:r>
        <w:t>．（</w:t>
      </w:r>
      <w:r>
        <w:t>2022·</w:t>
      </w:r>
      <w:r>
        <w:t>湖南</w:t>
      </w:r>
      <w:r>
        <w:t>·</w:t>
      </w:r>
      <w:r>
        <w:t>高考真题）儒家起于鲁，传布于齐、晋、卫；墨家始于宋，传布于鲁、楚、秦；道家起源于南方，后在楚、齐、燕有</w:t>
      </w:r>
      <w:r>
        <w:t>不同分支；法家源于三晋，盛行于秦。这（</w:t>
      </w:r>
      <w:r>
        <w:rPr>
          <w:rFonts w:eastAsia="'Times New Roman'"/>
        </w:rPr>
        <w:t>       </w:t>
      </w:r>
      <w:r>
        <w:t>）</w:t>
      </w:r>
    </w:p>
    <w:p w:rsidR="00503732" w:rsidRDefault="009A39E6">
      <w:pPr>
        <w:tabs>
          <w:tab w:val="left" w:pos="4153"/>
        </w:tabs>
        <w:spacing w:line="360" w:lineRule="auto"/>
        <w:jc w:val="left"/>
        <w:textAlignment w:val="center"/>
      </w:pPr>
      <w:r>
        <w:t>A</w:t>
      </w:r>
      <w:r>
        <w:t>．促进了政治统一</w:t>
      </w:r>
      <w:r>
        <w:tab/>
        <w:t>B</w:t>
      </w:r>
      <w:r>
        <w:t>．维系了</w:t>
      </w:r>
      <w:r>
        <w:t>“</w:t>
      </w:r>
      <w:r>
        <w:t>学在官府</w:t>
      </w:r>
      <w:r>
        <w:t>”</w:t>
      </w:r>
      <w:r>
        <w:t>的局面</w:t>
      </w:r>
    </w:p>
    <w:p w:rsidR="00503732" w:rsidRDefault="009A39E6">
      <w:pPr>
        <w:tabs>
          <w:tab w:val="left" w:pos="4153"/>
        </w:tabs>
        <w:spacing w:line="360" w:lineRule="auto"/>
        <w:jc w:val="left"/>
        <w:textAlignment w:val="center"/>
      </w:pPr>
      <w:r>
        <w:t>C</w:t>
      </w:r>
      <w:r>
        <w:t>．冲击了贵族政治</w:t>
      </w:r>
      <w:r>
        <w:tab/>
        <w:t>D</w:t>
      </w:r>
      <w:r>
        <w:t>．导致了各诸侯国之间的矛盾</w:t>
      </w:r>
    </w:p>
    <w:p w:rsidR="00503732" w:rsidRDefault="009A39E6">
      <w:pPr>
        <w:spacing w:line="360" w:lineRule="auto"/>
        <w:jc w:val="left"/>
        <w:textAlignment w:val="center"/>
        <w:rPr>
          <w:color w:val="FF0000"/>
        </w:rPr>
      </w:pPr>
      <w:r>
        <w:rPr>
          <w:color w:val="FF0000"/>
        </w:rPr>
        <w:t>【答案】</w:t>
      </w:r>
      <w:r>
        <w:rPr>
          <w:color w:val="FF0000"/>
        </w:rPr>
        <w:t>C</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t>材料反映了思想的传播，思想的传播伴随着人才的流动，依据所学可知，诸侯国君出于争霸需要，大量吸收人才，</w:t>
      </w:r>
      <w:r>
        <w:rPr>
          <w:color w:val="FF0000"/>
        </w:rPr>
        <w:t>“</w:t>
      </w:r>
      <w:r>
        <w:rPr>
          <w:color w:val="FF0000"/>
        </w:rPr>
        <w:t>士</w:t>
      </w:r>
      <w:r>
        <w:rPr>
          <w:color w:val="FF0000"/>
        </w:rPr>
        <w:t>”</w:t>
      </w:r>
      <w:r>
        <w:rPr>
          <w:color w:val="FF0000"/>
        </w:rPr>
        <w:t>阶层随之崛起，从而冲击了当地旧有贵族（依靠血缘获得官位）对政治的垄断，</w:t>
      </w:r>
      <w:r>
        <w:rPr>
          <w:color w:val="FF0000"/>
        </w:rPr>
        <w:t>C</w:t>
      </w:r>
      <w:r>
        <w:rPr>
          <w:color w:val="FF0000"/>
        </w:rPr>
        <w:t>项正确；百家的思想各异，并不能促进国家政治统一，排除</w:t>
      </w:r>
      <w:r>
        <w:rPr>
          <w:color w:val="FF0000"/>
        </w:rPr>
        <w:t>A</w:t>
      </w:r>
      <w:r>
        <w:rPr>
          <w:color w:val="FF0000"/>
        </w:rPr>
        <w:t>；春秋时期，孔子创办私学打破了</w:t>
      </w:r>
      <w:r>
        <w:rPr>
          <w:color w:val="FF0000"/>
        </w:rPr>
        <w:t>“</w:t>
      </w:r>
      <w:r>
        <w:rPr>
          <w:color w:val="FF0000"/>
        </w:rPr>
        <w:t>学在官府</w:t>
      </w:r>
      <w:r>
        <w:rPr>
          <w:color w:val="FF0000"/>
        </w:rPr>
        <w:t>”</w:t>
      </w:r>
      <w:r>
        <w:rPr>
          <w:color w:val="FF0000"/>
        </w:rPr>
        <w:t>的局面，排除</w:t>
      </w:r>
      <w:r>
        <w:rPr>
          <w:color w:val="FF0000"/>
        </w:rPr>
        <w:t>B</w:t>
      </w:r>
      <w:r>
        <w:rPr>
          <w:color w:val="FF0000"/>
        </w:rPr>
        <w:t>项；</w:t>
      </w:r>
      <w:r>
        <w:rPr>
          <w:color w:val="FF0000"/>
        </w:rPr>
        <w:t>D</w:t>
      </w:r>
      <w:r>
        <w:rPr>
          <w:color w:val="FF0000"/>
        </w:rPr>
        <w:t>项颠倒因果，诸侯国的矛盾导致各家的盛行。故选</w:t>
      </w:r>
      <w:r>
        <w:rPr>
          <w:color w:val="FF0000"/>
        </w:rPr>
        <w:t>C</w:t>
      </w:r>
      <w:r>
        <w:rPr>
          <w:color w:val="FF0000"/>
        </w:rPr>
        <w:t>项。</w:t>
      </w:r>
    </w:p>
    <w:p w:rsidR="00503732" w:rsidRDefault="009A39E6">
      <w:pPr>
        <w:spacing w:line="360" w:lineRule="auto"/>
        <w:jc w:val="left"/>
        <w:textAlignment w:val="center"/>
      </w:pPr>
      <w:r>
        <w:t>4</w:t>
      </w:r>
      <w:r>
        <w:t>．（</w:t>
      </w:r>
      <w:r>
        <w:t>2022·6</w:t>
      </w:r>
      <w:r>
        <w:t>浙江</w:t>
      </w:r>
      <w:r>
        <w:t>·</w:t>
      </w:r>
      <w:r>
        <w:t>高考真题）谈及个人的政治抱负和所心仪的时代，孔子说：</w:t>
      </w:r>
      <w:r>
        <w:t>“</w:t>
      </w:r>
      <w:r>
        <w:t>周监于二代，郁郁乎文哉！吾从周。</w:t>
      </w:r>
      <w:r>
        <w:t>”</w:t>
      </w:r>
      <w:r>
        <w:t>下列项中，与孔子</w:t>
      </w:r>
      <w:r>
        <w:t>“</w:t>
      </w:r>
      <w:r>
        <w:t>从周</w:t>
      </w:r>
      <w:r>
        <w:t>”</w:t>
      </w:r>
      <w:r>
        <w:t>相关的是（</w:t>
      </w:r>
      <w:r>
        <w:rPr>
          <w:rFonts w:eastAsia="'Times New Roman'"/>
        </w:rPr>
        <w:t>       </w:t>
      </w:r>
      <w:r>
        <w:t>）</w:t>
      </w:r>
    </w:p>
    <w:p w:rsidR="00503732" w:rsidRDefault="009A39E6">
      <w:pPr>
        <w:tabs>
          <w:tab w:val="left" w:pos="4153"/>
        </w:tabs>
        <w:spacing w:line="360" w:lineRule="auto"/>
        <w:jc w:val="left"/>
        <w:textAlignment w:val="center"/>
      </w:pPr>
      <w:r>
        <w:t>A</w:t>
      </w:r>
      <w:r>
        <w:t>．</w:t>
      </w:r>
      <w:r>
        <w:t>“</w:t>
      </w:r>
      <w:r>
        <w:t>封建亲戚，以蕃屏周</w:t>
      </w:r>
      <w:r>
        <w:t>”</w:t>
      </w:r>
      <w:r>
        <w:tab/>
        <w:t>B</w:t>
      </w:r>
      <w:r>
        <w:t>．</w:t>
      </w:r>
      <w:r>
        <w:t>“</w:t>
      </w:r>
      <w:r>
        <w:t>海内为郡县，法令由一统</w:t>
      </w:r>
      <w:r>
        <w:t>”</w:t>
      </w:r>
    </w:p>
    <w:p w:rsidR="00503732" w:rsidRDefault="009A39E6">
      <w:pPr>
        <w:tabs>
          <w:tab w:val="left" w:pos="4153"/>
        </w:tabs>
        <w:spacing w:line="360" w:lineRule="auto"/>
        <w:jc w:val="left"/>
        <w:textAlignment w:val="center"/>
      </w:pPr>
      <w:r>
        <w:t>C</w:t>
      </w:r>
      <w:r>
        <w:t>．</w:t>
      </w:r>
      <w:r>
        <w:t>“</w:t>
      </w:r>
      <w:r>
        <w:t>罢黜百家，独尊儒术</w:t>
      </w:r>
      <w:r>
        <w:t>”</w:t>
      </w:r>
      <w:r>
        <w:tab/>
        <w:t>D</w:t>
      </w:r>
      <w:r>
        <w:t>．</w:t>
      </w:r>
      <w:r>
        <w:t>“</w:t>
      </w:r>
      <w:r>
        <w:t>上品无寒门，下品无世族</w:t>
      </w:r>
      <w:r>
        <w:t>”</w:t>
      </w:r>
    </w:p>
    <w:p w:rsidR="00503732" w:rsidRDefault="009A39E6">
      <w:pPr>
        <w:spacing w:line="360" w:lineRule="auto"/>
        <w:jc w:val="left"/>
        <w:textAlignment w:val="center"/>
        <w:rPr>
          <w:color w:val="FF0000"/>
        </w:rPr>
      </w:pPr>
      <w:r>
        <w:rPr>
          <w:color w:val="FF0000"/>
        </w:rPr>
        <w:t>【答案】</w:t>
      </w:r>
      <w:r>
        <w:rPr>
          <w:color w:val="FF0000"/>
        </w:rPr>
        <w:t>A</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t>“</w:t>
      </w:r>
      <w:r>
        <w:rPr>
          <w:color w:val="FF0000"/>
        </w:rPr>
        <w:t>从周</w:t>
      </w:r>
      <w:r>
        <w:rPr>
          <w:color w:val="FF0000"/>
        </w:rPr>
        <w:t>”</w:t>
      </w:r>
      <w:r>
        <w:rPr>
          <w:color w:val="FF0000"/>
        </w:rPr>
        <w:t>是指孔子推崇的主张周代的礼制，维护有序的等级秩序，</w:t>
      </w:r>
      <w:r>
        <w:rPr>
          <w:color w:val="FF0000"/>
        </w:rPr>
        <w:t>“</w:t>
      </w:r>
      <w:r>
        <w:rPr>
          <w:color w:val="FF0000"/>
        </w:rPr>
        <w:t>封建亲戚，以藩屏周</w:t>
      </w:r>
      <w:r>
        <w:rPr>
          <w:color w:val="FF0000"/>
        </w:rPr>
        <w:t>”</w:t>
      </w:r>
      <w:r>
        <w:rPr>
          <w:color w:val="FF0000"/>
        </w:rPr>
        <w:t>是周代的分封制，维护了等级秩序，</w:t>
      </w:r>
      <w:r>
        <w:rPr>
          <w:color w:val="FF0000"/>
        </w:rPr>
        <w:t>A</w:t>
      </w:r>
      <w:r>
        <w:rPr>
          <w:color w:val="FF0000"/>
        </w:rPr>
        <w:t>项正确；</w:t>
      </w:r>
      <w:r>
        <w:rPr>
          <w:color w:val="FF0000"/>
        </w:rPr>
        <w:t>“</w:t>
      </w:r>
      <w:r>
        <w:rPr>
          <w:color w:val="FF0000"/>
        </w:rPr>
        <w:t>海内为郡县，法令由一统</w:t>
      </w:r>
      <w:r>
        <w:rPr>
          <w:color w:val="FF0000"/>
        </w:rPr>
        <w:t>”</w:t>
      </w:r>
      <w:r>
        <w:rPr>
          <w:color w:val="FF0000"/>
        </w:rPr>
        <w:t>是战国以后的郡县制，排除</w:t>
      </w:r>
      <w:r>
        <w:rPr>
          <w:color w:val="FF0000"/>
        </w:rPr>
        <w:t>B</w:t>
      </w:r>
      <w:r>
        <w:rPr>
          <w:color w:val="FF0000"/>
        </w:rPr>
        <w:t>项；</w:t>
      </w:r>
      <w:r>
        <w:rPr>
          <w:color w:val="FF0000"/>
        </w:rPr>
        <w:t>“</w:t>
      </w:r>
      <w:r>
        <w:rPr>
          <w:color w:val="FF0000"/>
        </w:rPr>
        <w:t>罢黜百家，独尊儒术</w:t>
      </w:r>
      <w:r>
        <w:rPr>
          <w:color w:val="FF0000"/>
        </w:rPr>
        <w:t>”</w:t>
      </w:r>
      <w:r>
        <w:rPr>
          <w:color w:val="FF0000"/>
        </w:rPr>
        <w:t>是西汉董仲舒的儒学独尊主张，排除</w:t>
      </w:r>
      <w:r>
        <w:rPr>
          <w:color w:val="FF0000"/>
        </w:rPr>
        <w:t>C</w:t>
      </w:r>
      <w:r>
        <w:rPr>
          <w:color w:val="FF0000"/>
        </w:rPr>
        <w:t>项；</w:t>
      </w:r>
      <w:r>
        <w:rPr>
          <w:color w:val="FF0000"/>
        </w:rPr>
        <w:t>“</w:t>
      </w:r>
      <w:r>
        <w:rPr>
          <w:color w:val="FF0000"/>
        </w:rPr>
        <w:t>上品无寒门，下品无世族</w:t>
      </w:r>
      <w:r>
        <w:rPr>
          <w:color w:val="FF0000"/>
        </w:rPr>
        <w:t>”</w:t>
      </w:r>
      <w:r>
        <w:rPr>
          <w:color w:val="FF0000"/>
        </w:rPr>
        <w:t>涉及魏晋时期的九品中正制，排除</w:t>
      </w:r>
      <w:r>
        <w:rPr>
          <w:color w:val="FF0000"/>
        </w:rPr>
        <w:t>D</w:t>
      </w:r>
      <w:r>
        <w:rPr>
          <w:color w:val="FF0000"/>
        </w:rPr>
        <w:t>项。故选</w:t>
      </w:r>
      <w:r>
        <w:rPr>
          <w:color w:val="FF0000"/>
        </w:rPr>
        <w:t>A</w:t>
      </w:r>
      <w:r>
        <w:rPr>
          <w:color w:val="FF0000"/>
        </w:rPr>
        <w:t>项。</w:t>
      </w:r>
    </w:p>
    <w:p w:rsidR="00503732" w:rsidRDefault="009A39E6">
      <w:pPr>
        <w:spacing w:line="360" w:lineRule="auto"/>
        <w:jc w:val="left"/>
        <w:textAlignment w:val="center"/>
      </w:pPr>
      <w:r>
        <w:t>5</w:t>
      </w:r>
      <w:r>
        <w:t>．（</w:t>
      </w:r>
      <w:r>
        <w:t>2022·6</w:t>
      </w:r>
      <w:r>
        <w:t>浙江</w:t>
      </w:r>
      <w:r>
        <w:t>·</w:t>
      </w:r>
      <w:r>
        <w:t>高考真题）</w:t>
      </w:r>
      <w:r>
        <w:t>“</w:t>
      </w:r>
      <w:r>
        <w:t>长太息以掩涕兮，哀民生之</w:t>
      </w:r>
      <w:r>
        <w:t>多艰</w:t>
      </w:r>
      <w:r>
        <w:t>”</w:t>
      </w:r>
      <w:r>
        <w:t>，出自一首政治抒情长诗。作者毕生追求</w:t>
      </w:r>
      <w:r>
        <w:t>“</w:t>
      </w:r>
      <w:r>
        <w:t>美</w:t>
      </w:r>
      <w:r>
        <w:lastRenderedPageBreak/>
        <w:t>政</w:t>
      </w:r>
      <w:r>
        <w:t>”</w:t>
      </w:r>
      <w:r>
        <w:t>，其作品充满对家国的炽热情感和深切忧念。他是（</w:t>
      </w:r>
      <w:r>
        <w:rPr>
          <w:rFonts w:eastAsia="'Times New Roman'"/>
        </w:rPr>
        <w:t>       </w:t>
      </w:r>
      <w:r>
        <w:t>）</w:t>
      </w:r>
    </w:p>
    <w:p w:rsidR="00503732" w:rsidRDefault="009A39E6">
      <w:pPr>
        <w:tabs>
          <w:tab w:val="left" w:pos="2076"/>
          <w:tab w:val="left" w:pos="4153"/>
          <w:tab w:val="left" w:pos="6229"/>
        </w:tabs>
        <w:spacing w:line="360" w:lineRule="auto"/>
        <w:jc w:val="left"/>
        <w:textAlignment w:val="center"/>
      </w:pPr>
      <w:r>
        <w:t>A</w:t>
      </w:r>
      <w:r>
        <w:t>．墨子</w:t>
      </w:r>
      <w:r>
        <w:tab/>
        <w:t>B</w:t>
      </w:r>
      <w:r>
        <w:t>．韩非</w:t>
      </w:r>
      <w:r>
        <w:tab/>
        <w:t>C</w:t>
      </w:r>
      <w:r>
        <w:t>．屈原</w:t>
      </w:r>
      <w:r>
        <w:tab/>
        <w:t>D</w:t>
      </w:r>
      <w:r>
        <w:t>．杜甫</w:t>
      </w:r>
    </w:p>
    <w:p w:rsidR="00503732" w:rsidRDefault="009A39E6">
      <w:pPr>
        <w:spacing w:line="360" w:lineRule="auto"/>
        <w:jc w:val="left"/>
        <w:textAlignment w:val="center"/>
        <w:rPr>
          <w:color w:val="FF0000"/>
        </w:rPr>
      </w:pPr>
      <w:r>
        <w:rPr>
          <w:color w:val="FF0000"/>
        </w:rPr>
        <w:t>【答案】</w:t>
      </w:r>
      <w:r>
        <w:rPr>
          <w:color w:val="FF0000"/>
        </w:rPr>
        <w:t>C</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t>根据材料</w:t>
      </w:r>
      <w:r>
        <w:rPr>
          <w:color w:val="FF0000"/>
        </w:rPr>
        <w:t>“</w:t>
      </w:r>
      <w:r>
        <w:rPr>
          <w:color w:val="FF0000"/>
        </w:rPr>
        <w:t>长太息以掩涕兮，哀民生之多艰</w:t>
      </w:r>
      <w:r>
        <w:rPr>
          <w:color w:val="FF0000"/>
        </w:rPr>
        <w:t>”</w:t>
      </w:r>
      <w:r>
        <w:rPr>
          <w:color w:val="FF0000"/>
        </w:rPr>
        <w:t>并结合所学可知其出于文学作品《离骚》，属于屈原的作品，他的作品充满对家国的炽热情感和深切忧念，</w:t>
      </w:r>
      <w:r>
        <w:rPr>
          <w:color w:val="FF0000"/>
        </w:rPr>
        <w:t>C</w:t>
      </w:r>
      <w:r>
        <w:rPr>
          <w:color w:val="FF0000"/>
        </w:rPr>
        <w:t>项正确；墨子代表中下层平民的利益，与毕生追求</w:t>
      </w:r>
      <w:r>
        <w:rPr>
          <w:color w:val="FF0000"/>
        </w:rPr>
        <w:t>“</w:t>
      </w:r>
      <w:r>
        <w:rPr>
          <w:color w:val="FF0000"/>
        </w:rPr>
        <w:t>美政</w:t>
      </w:r>
      <w:r>
        <w:rPr>
          <w:color w:val="FF0000"/>
        </w:rPr>
        <w:t>”</w:t>
      </w:r>
      <w:r>
        <w:rPr>
          <w:color w:val="FF0000"/>
        </w:rPr>
        <w:t>不符合，排除</w:t>
      </w:r>
      <w:r>
        <w:rPr>
          <w:color w:val="FF0000"/>
        </w:rPr>
        <w:t>A</w:t>
      </w:r>
      <w:r>
        <w:rPr>
          <w:color w:val="FF0000"/>
        </w:rPr>
        <w:t>项；韩非代表法家，主张严刑峻法，排除</w:t>
      </w:r>
      <w:r>
        <w:rPr>
          <w:color w:val="FF0000"/>
        </w:rPr>
        <w:t>B</w:t>
      </w:r>
      <w:r>
        <w:rPr>
          <w:color w:val="FF0000"/>
        </w:rPr>
        <w:t>项；杜甫的文学作品是唐诗，与材料信息不符合，排除</w:t>
      </w:r>
      <w:r>
        <w:rPr>
          <w:color w:val="FF0000"/>
        </w:rPr>
        <w:t>D</w:t>
      </w:r>
      <w:r>
        <w:rPr>
          <w:color w:val="FF0000"/>
        </w:rPr>
        <w:t>项。故选</w:t>
      </w:r>
      <w:r>
        <w:rPr>
          <w:color w:val="FF0000"/>
        </w:rPr>
        <w:t>C</w:t>
      </w:r>
      <w:r>
        <w:rPr>
          <w:color w:val="FF0000"/>
        </w:rPr>
        <w:t>项。</w:t>
      </w:r>
    </w:p>
    <w:p w:rsidR="00503732" w:rsidRDefault="009A39E6">
      <w:pPr>
        <w:spacing w:line="360" w:lineRule="auto"/>
        <w:jc w:val="left"/>
        <w:textAlignment w:val="center"/>
      </w:pPr>
      <w:r>
        <w:t>6</w:t>
      </w:r>
      <w:r>
        <w:t>．（</w:t>
      </w:r>
      <w:r>
        <w:t>2022·1</w:t>
      </w:r>
      <w:r>
        <w:t>浙江</w:t>
      </w:r>
      <w:r>
        <w:t>·</w:t>
      </w:r>
      <w:r>
        <w:t>高考真题）孔子整理编订的古代文化典籍《诗》《书》《礼》《乐》《易》《春秋》，除《乐》毁于秦火，其他五部经典传承至今，奠定了中国封建社会传统政治的理论基础，也成为中国古代传统文化的核心内容。下列关于五经的表述，不正确的是</w:t>
      </w:r>
    </w:p>
    <w:p w:rsidR="00503732" w:rsidRDefault="009A39E6">
      <w:pPr>
        <w:spacing w:line="360" w:lineRule="auto"/>
        <w:jc w:val="left"/>
        <w:textAlignment w:val="center"/>
      </w:pPr>
      <w:r>
        <w:t>A</w:t>
      </w:r>
      <w:r>
        <w:t>．汉武帝推崇儒学，设五经博士</w:t>
      </w:r>
    </w:p>
    <w:p w:rsidR="00503732" w:rsidRDefault="009A39E6">
      <w:pPr>
        <w:spacing w:line="360" w:lineRule="auto"/>
        <w:jc w:val="left"/>
        <w:textAlignment w:val="center"/>
      </w:pPr>
      <w:r>
        <w:t>B</w:t>
      </w:r>
      <w:r>
        <w:t>．《诗》奠定了中国文学浪漫主义传统的基础</w:t>
      </w:r>
    </w:p>
    <w:p w:rsidR="00503732" w:rsidRDefault="009A39E6">
      <w:pPr>
        <w:spacing w:line="360" w:lineRule="auto"/>
        <w:jc w:val="left"/>
        <w:textAlignment w:val="center"/>
      </w:pPr>
      <w:r>
        <w:t>C</w:t>
      </w:r>
      <w:r>
        <w:t>．五经等儒学经典后来成为科举考试的重要内容</w:t>
      </w:r>
    </w:p>
    <w:p w:rsidR="00503732" w:rsidRDefault="009A39E6">
      <w:pPr>
        <w:spacing w:line="360" w:lineRule="auto"/>
        <w:jc w:val="left"/>
        <w:textAlignment w:val="center"/>
      </w:pPr>
      <w:r>
        <w:t>D</w:t>
      </w:r>
      <w:r>
        <w:t>．吐蕃赞普松赞干布派贵族子弟到内地学习《诗》《书》</w:t>
      </w:r>
    </w:p>
    <w:p w:rsidR="00503732" w:rsidRDefault="009A39E6">
      <w:pPr>
        <w:spacing w:line="360" w:lineRule="auto"/>
        <w:jc w:val="left"/>
        <w:textAlignment w:val="center"/>
        <w:rPr>
          <w:color w:val="FF0000"/>
        </w:rPr>
      </w:pPr>
      <w:r>
        <w:rPr>
          <w:color w:val="FF0000"/>
        </w:rPr>
        <w:t>【答案】</w:t>
      </w:r>
      <w:r>
        <w:rPr>
          <w:color w:val="FF0000"/>
        </w:rPr>
        <w:t>B</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t>《诗》即《诗经》，是我国第一部诗歌总集，奠定了中国文学现实主义传统的基</w:t>
      </w:r>
      <w:r>
        <w:rPr>
          <w:color w:val="FF0000"/>
        </w:rPr>
        <w:t>础，</w:t>
      </w:r>
      <w:r>
        <w:rPr>
          <w:color w:val="FF0000"/>
        </w:rPr>
        <w:t>B</w:t>
      </w:r>
      <w:r>
        <w:rPr>
          <w:color w:val="FF0000"/>
        </w:rPr>
        <w:t>项符合题意；</w:t>
      </w:r>
      <w:r>
        <w:rPr>
          <w:color w:val="FF0000"/>
        </w:rPr>
        <w:t>ACD</w:t>
      </w:r>
      <w:r>
        <w:rPr>
          <w:color w:val="FF0000"/>
        </w:rPr>
        <w:t>项都是关于五经的正确表述，不符合题意。故选</w:t>
      </w:r>
      <w:r>
        <w:rPr>
          <w:color w:val="FF0000"/>
        </w:rPr>
        <w:t>B</w:t>
      </w:r>
      <w:r>
        <w:rPr>
          <w:color w:val="FF0000"/>
        </w:rPr>
        <w:t>项。</w:t>
      </w:r>
    </w:p>
    <w:p w:rsidR="00503732" w:rsidRDefault="009A39E6">
      <w:pPr>
        <w:spacing w:line="360" w:lineRule="auto"/>
        <w:jc w:val="left"/>
        <w:textAlignment w:val="center"/>
      </w:pPr>
      <w:r>
        <w:t>7</w:t>
      </w:r>
      <w:r>
        <w:t>．（</w:t>
      </w:r>
      <w:r>
        <w:t>2022·1</w:t>
      </w:r>
      <w:r>
        <w:t>浙江</w:t>
      </w:r>
      <w:r>
        <w:t>·</w:t>
      </w:r>
      <w:r>
        <w:t>高考真题）论及周王朝的统治模式，有学者指出，周王是家族中嫡长子一脉的首领，代表整个家族祭祀上天；诸侯国君主的排序反映了他们与周王嫡长子一脉的亲疏关系。下列项中，对这一</w:t>
      </w:r>
      <w:r>
        <w:t>“</w:t>
      </w:r>
      <w:r>
        <w:t>统治模式</w:t>
      </w:r>
      <w:r>
        <w:t>”</w:t>
      </w:r>
      <w:r>
        <w:t>解读正确的是</w:t>
      </w:r>
    </w:p>
    <w:p w:rsidR="00503732" w:rsidRDefault="009A39E6">
      <w:pPr>
        <w:spacing w:line="360" w:lineRule="auto"/>
        <w:jc w:val="left"/>
        <w:textAlignment w:val="center"/>
      </w:pPr>
      <w:r>
        <w:rPr>
          <w:rFonts w:ascii="宋体" w:hAnsi="宋体" w:cs="宋体" w:hint="eastAsia"/>
        </w:rPr>
        <w:t>①</w:t>
      </w:r>
      <w:r>
        <w:t>神权与王权结合</w:t>
      </w:r>
    </w:p>
    <w:p w:rsidR="00503732" w:rsidRDefault="009A39E6">
      <w:pPr>
        <w:spacing w:line="360" w:lineRule="auto"/>
        <w:jc w:val="left"/>
        <w:textAlignment w:val="center"/>
      </w:pPr>
      <w:r>
        <w:rPr>
          <w:rFonts w:ascii="宋体" w:hAnsi="宋体" w:cs="宋体" w:hint="eastAsia"/>
        </w:rPr>
        <w:t>②</w:t>
      </w:r>
      <w:r>
        <w:t>中央对地方实行垂直管理</w:t>
      </w:r>
    </w:p>
    <w:p w:rsidR="00503732" w:rsidRDefault="009A39E6">
      <w:pPr>
        <w:spacing w:line="360" w:lineRule="auto"/>
        <w:jc w:val="left"/>
        <w:textAlignment w:val="center"/>
      </w:pPr>
      <w:r>
        <w:rPr>
          <w:rFonts w:ascii="宋体" w:hAnsi="宋体" w:cs="宋体" w:hint="eastAsia"/>
        </w:rPr>
        <w:t>③</w:t>
      </w:r>
      <w:r>
        <w:t>以血缘关系为纽带形成国家政治结构</w:t>
      </w:r>
    </w:p>
    <w:p w:rsidR="00503732" w:rsidRDefault="009A39E6">
      <w:pPr>
        <w:spacing w:line="360" w:lineRule="auto"/>
        <w:jc w:val="left"/>
        <w:textAlignment w:val="center"/>
      </w:pPr>
      <w:r>
        <w:rPr>
          <w:rFonts w:ascii="宋体" w:hAnsi="宋体" w:cs="宋体" w:hint="eastAsia"/>
        </w:rPr>
        <w:t>④</w:t>
      </w:r>
      <w:r>
        <w:t>标志着中国开始迈入早期国家起源的历史阶段</w:t>
      </w:r>
    </w:p>
    <w:p w:rsidR="00503732" w:rsidRDefault="009A39E6">
      <w:pPr>
        <w:tabs>
          <w:tab w:val="left" w:pos="2436"/>
          <w:tab w:val="left" w:pos="4873"/>
          <w:tab w:val="left" w:pos="7309"/>
        </w:tabs>
        <w:spacing w:line="360" w:lineRule="auto"/>
        <w:jc w:val="left"/>
        <w:textAlignment w:val="center"/>
        <w:rPr>
          <w:color w:val="000000"/>
        </w:rPr>
      </w:pPr>
      <w:r>
        <w:t>A</w:t>
      </w:r>
      <w:r>
        <w:t>．</w:t>
      </w:r>
      <w:r>
        <w:t xml:space="preserve"> </w:t>
      </w:r>
      <w:r>
        <w:rPr>
          <w:rFonts w:ascii="宋体" w:hAnsi="宋体" w:cs="宋体" w:hint="eastAsia"/>
        </w:rPr>
        <w:t>①②</w:t>
      </w:r>
      <w:r>
        <w:tab/>
        <w:t>B</w:t>
      </w:r>
      <w:r>
        <w:t>．</w:t>
      </w:r>
      <w:r>
        <w:t xml:space="preserve"> </w:t>
      </w:r>
      <w:r>
        <w:rPr>
          <w:rFonts w:ascii="宋体" w:hAnsi="宋体" w:cs="宋体" w:hint="eastAsia"/>
        </w:rPr>
        <w:t>①③</w:t>
      </w:r>
      <w:r>
        <w:tab/>
        <w:t>C</w:t>
      </w:r>
      <w:r>
        <w:t>．</w:t>
      </w:r>
      <w:r>
        <w:t xml:space="preserve"> </w:t>
      </w:r>
      <w:r>
        <w:rPr>
          <w:rFonts w:ascii="宋体" w:hAnsi="宋体" w:cs="宋体" w:hint="eastAsia"/>
        </w:rPr>
        <w:t>②④</w:t>
      </w:r>
      <w:r>
        <w:tab/>
        <w:t>D</w:t>
      </w:r>
      <w:r>
        <w:t>．</w:t>
      </w:r>
      <w:r>
        <w:t xml:space="preserve"> </w:t>
      </w:r>
      <w:r>
        <w:rPr>
          <w:rFonts w:ascii="宋体" w:hAnsi="宋体" w:cs="宋体" w:hint="eastAsia"/>
        </w:rPr>
        <w:t>③④</w:t>
      </w:r>
    </w:p>
    <w:p w:rsidR="00503732" w:rsidRDefault="009A39E6">
      <w:pPr>
        <w:spacing w:line="360" w:lineRule="auto"/>
        <w:jc w:val="left"/>
        <w:textAlignment w:val="center"/>
        <w:rPr>
          <w:color w:val="FF0000"/>
        </w:rPr>
      </w:pPr>
      <w:r>
        <w:rPr>
          <w:color w:val="FF0000"/>
        </w:rPr>
        <w:t>【答案】</w:t>
      </w:r>
      <w:r>
        <w:rPr>
          <w:color w:val="FF0000"/>
        </w:rPr>
        <w:t>B</w:t>
      </w:r>
    </w:p>
    <w:p w:rsidR="00503732" w:rsidRDefault="009A39E6">
      <w:pPr>
        <w:spacing w:line="360" w:lineRule="auto"/>
        <w:jc w:val="left"/>
        <w:textAlignment w:val="center"/>
        <w:rPr>
          <w:color w:val="FF0000"/>
        </w:rPr>
      </w:pPr>
      <w:r>
        <w:rPr>
          <w:color w:val="FF0000"/>
        </w:rPr>
        <w:t>【详解】根据材料</w:t>
      </w:r>
      <w:r>
        <w:rPr>
          <w:color w:val="FF0000"/>
        </w:rPr>
        <w:t>“</w:t>
      </w:r>
      <w:r>
        <w:rPr>
          <w:color w:val="FF0000"/>
        </w:rPr>
        <w:t>周王是家族中嫡长子一脉的首领，代表整个家族祭祀上天</w:t>
      </w:r>
      <w:r>
        <w:rPr>
          <w:color w:val="FF0000"/>
        </w:rPr>
        <w:t>;</w:t>
      </w:r>
      <w:r>
        <w:rPr>
          <w:color w:val="FF0000"/>
        </w:rPr>
        <w:t>诸侯国君主的排序反映了他们</w:t>
      </w:r>
      <w:r>
        <w:rPr>
          <w:color w:val="FF0000"/>
        </w:rPr>
        <w:lastRenderedPageBreak/>
        <w:t>与周王嫡长子一脉的亲疏关系</w:t>
      </w:r>
      <w:r>
        <w:rPr>
          <w:color w:val="FF0000"/>
        </w:rPr>
        <w:t>”</w:t>
      </w:r>
      <w:r>
        <w:rPr>
          <w:color w:val="FF0000"/>
        </w:rPr>
        <w:t>及所学知识可得，这体现西周将分风之语宗法制相结合的一种现象，神权与王权结合，以血缘关系为纽带形成国家政治结构，</w:t>
      </w:r>
      <w:r>
        <w:rPr>
          <w:rFonts w:ascii="宋体" w:hAnsi="宋体" w:cs="宋体" w:hint="eastAsia"/>
          <w:color w:val="FF0000"/>
        </w:rPr>
        <w:t>①③</w:t>
      </w:r>
      <w:r>
        <w:rPr>
          <w:color w:val="FF0000"/>
        </w:rPr>
        <w:t>符合题意，</w:t>
      </w:r>
      <w:r>
        <w:rPr>
          <w:color w:val="FF0000"/>
        </w:rPr>
        <w:t>B</w:t>
      </w:r>
      <w:r>
        <w:rPr>
          <w:color w:val="FF0000"/>
        </w:rPr>
        <w:t>项正确</w:t>
      </w:r>
      <w:r>
        <w:rPr>
          <w:color w:val="FF0000"/>
        </w:rPr>
        <w:t>;</w:t>
      </w:r>
      <w:r>
        <w:rPr>
          <w:color w:val="FF0000"/>
        </w:rPr>
        <w:t>秦朝的郡县制实现了中央对地方的垂直管理，</w:t>
      </w:r>
      <w:r>
        <w:rPr>
          <w:rFonts w:ascii="宋体" w:hAnsi="宋体" w:cs="宋体" w:hint="eastAsia"/>
          <w:color w:val="FF0000"/>
        </w:rPr>
        <w:t>②</w:t>
      </w:r>
      <w:r>
        <w:rPr>
          <w:color w:val="FF0000"/>
        </w:rPr>
        <w:t>不符合题意，中国早期国家不是在西周开始的，</w:t>
      </w:r>
      <w:r>
        <w:rPr>
          <w:rFonts w:ascii="宋体" w:hAnsi="宋体" w:cs="宋体" w:hint="eastAsia"/>
          <w:color w:val="FF0000"/>
        </w:rPr>
        <w:t>④</w:t>
      </w:r>
      <w:r>
        <w:rPr>
          <w:color w:val="FF0000"/>
        </w:rPr>
        <w:t>不符合题意，排除．</w:t>
      </w:r>
      <w:r>
        <w:rPr>
          <w:color w:val="FF0000"/>
        </w:rPr>
        <w:t>ACD</w:t>
      </w:r>
      <w:r>
        <w:rPr>
          <w:color w:val="FF0000"/>
        </w:rPr>
        <w:t>项。故选</w:t>
      </w:r>
      <w:r>
        <w:rPr>
          <w:color w:val="FF0000"/>
        </w:rPr>
        <w:t>B</w:t>
      </w:r>
      <w:r>
        <w:rPr>
          <w:color w:val="FF0000"/>
        </w:rPr>
        <w:t>项。</w:t>
      </w:r>
    </w:p>
    <w:p w:rsidR="00503732" w:rsidRDefault="009A39E6">
      <w:pPr>
        <w:spacing w:line="360" w:lineRule="auto"/>
        <w:jc w:val="center"/>
        <w:textAlignment w:val="center"/>
        <w:rPr>
          <w:color w:val="FF0000"/>
        </w:rPr>
      </w:pPr>
      <w:r w:rsidRPr="00503732">
        <w:rPr>
          <w:color w:val="FF0000"/>
        </w:rPr>
        <w:pict>
          <v:shape id="_x0000_i1026" type="#_x0000_t75" style="width:185.95pt;height:30.05pt">
            <v:imagedata r:id="rId8" o:title="2022年模拟题"/>
          </v:shape>
        </w:pict>
      </w:r>
    </w:p>
    <w:p w:rsidR="00503732" w:rsidRDefault="00503732">
      <w:pPr>
        <w:spacing w:line="360" w:lineRule="auto"/>
        <w:jc w:val="left"/>
        <w:textAlignment w:val="center"/>
        <w:rPr>
          <w:color w:val="FF0000"/>
        </w:rPr>
      </w:pPr>
    </w:p>
    <w:p w:rsidR="00503732" w:rsidRDefault="009A39E6">
      <w:pPr>
        <w:spacing w:line="360" w:lineRule="auto"/>
        <w:jc w:val="left"/>
        <w:textAlignment w:val="center"/>
      </w:pPr>
      <w:r>
        <w:rPr>
          <w:rFonts w:hint="eastAsia"/>
        </w:rPr>
        <w:t>1</w:t>
      </w:r>
      <w:r>
        <w:t>．（</w:t>
      </w:r>
      <w:r>
        <w:t>2022·</w:t>
      </w:r>
      <w:r>
        <w:t>湖北武汉</w:t>
      </w:r>
      <w:r>
        <w:t>·</w:t>
      </w:r>
      <w:r>
        <w:t>模拟预测）如图为</w:t>
      </w:r>
      <w:r>
        <w:t>1976</w:t>
      </w:r>
      <w:r>
        <w:t>年于陕西临潼出土的西周青铜器利簋及其铭文拓片。据铭文记载，</w:t>
      </w:r>
      <w:r>
        <w:t>“</w:t>
      </w:r>
      <w:r>
        <w:t>武王征商，佳</w:t>
      </w:r>
      <w:r>
        <w:t>（唯）甲子朝，岁鼎，克昏夙有商</w:t>
      </w:r>
      <w:r>
        <w:t>”</w:t>
      </w:r>
      <w:r>
        <w:t>；中国古代典籍《尚书》也说，</w:t>
      </w:r>
      <w:r>
        <w:t>“</w:t>
      </w:r>
      <w:r>
        <w:t>时甲子昧爽，王朝至于商郊牧野，乃誓。</w:t>
      </w:r>
      <w:r>
        <w:t>”</w:t>
      </w:r>
      <w:r>
        <w:t>利簋铭文可以佐证</w:t>
      </w:r>
    </w:p>
    <w:p w:rsidR="00503732" w:rsidRDefault="009A39E6">
      <w:pPr>
        <w:spacing w:line="360" w:lineRule="auto"/>
        <w:jc w:val="center"/>
        <w:textAlignment w:val="center"/>
      </w:pPr>
      <w:r>
        <w:pict>
          <v:shape id="_x0000_i1027" type="#_x0000_t75" style="width:236.65pt;height:134pt">
            <v:imagedata r:id="rId9" o:title=""/>
          </v:shape>
        </w:pict>
      </w:r>
    </w:p>
    <w:p w:rsidR="00503732" w:rsidRDefault="009A39E6">
      <w:pPr>
        <w:tabs>
          <w:tab w:val="left" w:pos="4153"/>
        </w:tabs>
        <w:spacing w:line="360" w:lineRule="auto"/>
        <w:jc w:val="left"/>
        <w:textAlignment w:val="center"/>
      </w:pPr>
      <w:r>
        <w:t>A</w:t>
      </w:r>
      <w:r>
        <w:t>．传世文献对武王克商的记载准确</w:t>
      </w:r>
      <w:r>
        <w:tab/>
        <w:t>B</w:t>
      </w:r>
      <w:r>
        <w:t>．周武王是臣服于商朝的方国首领</w:t>
      </w:r>
    </w:p>
    <w:p w:rsidR="00503732" w:rsidRDefault="009A39E6">
      <w:pPr>
        <w:tabs>
          <w:tab w:val="left" w:pos="4153"/>
        </w:tabs>
        <w:spacing w:line="360" w:lineRule="auto"/>
        <w:jc w:val="left"/>
        <w:textAlignment w:val="center"/>
      </w:pPr>
      <w:r>
        <w:t>C</w:t>
      </w:r>
      <w:r>
        <w:t>．商周时期青铜铸造技术领先世界</w:t>
      </w:r>
      <w:r>
        <w:tab/>
        <w:t>D</w:t>
      </w:r>
      <w:r>
        <w:t>．商周时期的干支纪年法已经完备</w:t>
      </w:r>
    </w:p>
    <w:p w:rsidR="00503732" w:rsidRDefault="009A39E6">
      <w:pPr>
        <w:spacing w:line="360" w:lineRule="auto"/>
        <w:jc w:val="left"/>
        <w:textAlignment w:val="center"/>
        <w:rPr>
          <w:color w:val="FF0000"/>
        </w:rPr>
      </w:pPr>
      <w:r>
        <w:rPr>
          <w:color w:val="FF0000"/>
        </w:rPr>
        <w:t>【答案】</w:t>
      </w:r>
      <w:r>
        <w:rPr>
          <w:color w:val="FF0000"/>
        </w:rPr>
        <w:t>A</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t>根据材料</w:t>
      </w:r>
      <w:r>
        <w:rPr>
          <w:color w:val="FF0000"/>
        </w:rPr>
        <w:t>“</w:t>
      </w:r>
      <w:r>
        <w:rPr>
          <w:color w:val="FF0000"/>
        </w:rPr>
        <w:t>武王征商，隹（唯）甲子朝，岁鼎，克昏夙有商</w:t>
      </w:r>
      <w:r>
        <w:rPr>
          <w:color w:val="FF0000"/>
        </w:rPr>
        <w:t>”“</w:t>
      </w:r>
      <w:r>
        <w:rPr>
          <w:color w:val="FF0000"/>
        </w:rPr>
        <w:t>时甲子昧爽，王朝至于商郊牧野，乃誓。</w:t>
      </w:r>
      <w:r>
        <w:rPr>
          <w:color w:val="FF0000"/>
        </w:rPr>
        <w:t>”</w:t>
      </w:r>
      <w:r>
        <w:rPr>
          <w:color w:val="FF0000"/>
        </w:rPr>
        <w:t>可知，利簋铭文和《尚书》中记载的武王伐商的时间是一致的，说明传世文献对武王克商的记载比较准确，</w:t>
      </w:r>
      <w:r>
        <w:rPr>
          <w:color w:val="FF0000"/>
        </w:rPr>
        <w:t>A</w:t>
      </w:r>
      <w:r>
        <w:rPr>
          <w:color w:val="FF0000"/>
        </w:rPr>
        <w:t>项正确；周武王时期，已经不再臣服于商朝，排除</w:t>
      </w:r>
      <w:r>
        <w:rPr>
          <w:color w:val="FF0000"/>
        </w:rPr>
        <w:t>B</w:t>
      </w:r>
      <w:r>
        <w:rPr>
          <w:color w:val="FF0000"/>
        </w:rPr>
        <w:t>项；商周时期青铜铸造技术领先世界，但材料是青铜器上的铭文叙述，排除</w:t>
      </w:r>
      <w:r>
        <w:rPr>
          <w:color w:val="FF0000"/>
        </w:rPr>
        <w:t>C</w:t>
      </w:r>
      <w:r>
        <w:rPr>
          <w:color w:val="FF0000"/>
        </w:rPr>
        <w:t>项；材料只是对武王伐纣的时间记录，但干支纪年法干支是天干和地支的总称，且是否完备得不到确认，且与材料无关，排除</w:t>
      </w:r>
      <w:r>
        <w:rPr>
          <w:color w:val="FF0000"/>
        </w:rPr>
        <w:t>D</w:t>
      </w:r>
      <w:r>
        <w:rPr>
          <w:color w:val="FF0000"/>
        </w:rPr>
        <w:t>项。故选</w:t>
      </w:r>
      <w:r>
        <w:rPr>
          <w:color w:val="FF0000"/>
        </w:rPr>
        <w:t>A</w:t>
      </w:r>
      <w:r>
        <w:rPr>
          <w:color w:val="FF0000"/>
        </w:rPr>
        <w:t>项。</w:t>
      </w:r>
    </w:p>
    <w:p w:rsidR="00503732" w:rsidRDefault="009A39E6">
      <w:pPr>
        <w:spacing w:line="360" w:lineRule="auto"/>
        <w:jc w:val="left"/>
        <w:textAlignment w:val="center"/>
      </w:pPr>
      <w:r>
        <w:rPr>
          <w:rFonts w:hint="eastAsia"/>
        </w:rPr>
        <w:t>2</w:t>
      </w:r>
      <w:r>
        <w:t>．（</w:t>
      </w:r>
      <w:r>
        <w:t>2022·</w:t>
      </w:r>
      <w:r>
        <w:t>江苏</w:t>
      </w:r>
      <w:r>
        <w:t>·</w:t>
      </w:r>
      <w:r>
        <w:t>模拟预测）春秋战国时期各诸侯国已将领土拓展至甘肃、四川、广</w:t>
      </w:r>
      <w:r>
        <w:t>东等地。目睹了周天子天下共主地位逐步丧失的诸侯国君，深切地意识到战争中新增长的土地继续授予卿大夫的后果，一种新的政治制度在此时逐渐萌生。上述现象</w:t>
      </w:r>
    </w:p>
    <w:p w:rsidR="00503732" w:rsidRDefault="009A39E6">
      <w:pPr>
        <w:tabs>
          <w:tab w:val="left" w:pos="4153"/>
        </w:tabs>
        <w:spacing w:line="360" w:lineRule="auto"/>
        <w:jc w:val="left"/>
        <w:textAlignment w:val="center"/>
      </w:pPr>
      <w:r>
        <w:t>A</w:t>
      </w:r>
      <w:r>
        <w:t>．为国家走向统一奠定基础</w:t>
      </w:r>
      <w:r>
        <w:tab/>
        <w:t>B</w:t>
      </w:r>
      <w:r>
        <w:t>．推动了官僚政治取代贵族政治</w:t>
      </w:r>
    </w:p>
    <w:p w:rsidR="00503732" w:rsidRDefault="009A39E6">
      <w:pPr>
        <w:tabs>
          <w:tab w:val="left" w:pos="4153"/>
        </w:tabs>
        <w:spacing w:line="360" w:lineRule="auto"/>
        <w:jc w:val="left"/>
        <w:textAlignment w:val="center"/>
      </w:pPr>
      <w:r>
        <w:t>C</w:t>
      </w:r>
      <w:r>
        <w:t>．表明分封制开始走向解体</w:t>
      </w:r>
      <w:r>
        <w:tab/>
        <w:t>D</w:t>
      </w:r>
      <w:r>
        <w:t>．保证了中央对封国的集权控制</w:t>
      </w:r>
    </w:p>
    <w:p w:rsidR="00503732" w:rsidRDefault="009A39E6">
      <w:pPr>
        <w:spacing w:line="360" w:lineRule="auto"/>
        <w:jc w:val="left"/>
        <w:textAlignment w:val="center"/>
        <w:rPr>
          <w:color w:val="FF0000"/>
        </w:rPr>
      </w:pPr>
      <w:r>
        <w:rPr>
          <w:color w:val="FF0000"/>
        </w:rPr>
        <w:lastRenderedPageBreak/>
        <w:t>【答案】</w:t>
      </w:r>
      <w:r>
        <w:rPr>
          <w:color w:val="FF0000"/>
        </w:rPr>
        <w:t>B</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t>根据材料及所学知识可知，春秋战国时期各诸侯国征战不休，诸侯王为了更好统治新占领的地区，逐渐废除分封制，设立郡和县，这种现象推动了官僚政治取代贵族政治，</w:t>
      </w:r>
      <w:r>
        <w:rPr>
          <w:color w:val="FF0000"/>
        </w:rPr>
        <w:t>B</w:t>
      </w:r>
      <w:r>
        <w:rPr>
          <w:color w:val="FF0000"/>
        </w:rPr>
        <w:t>项正确；材料中现象与</w:t>
      </w:r>
      <w:r>
        <w:rPr>
          <w:color w:val="FF0000"/>
        </w:rPr>
        <w:t>A</w:t>
      </w:r>
      <w:r>
        <w:rPr>
          <w:color w:val="FF0000"/>
        </w:rPr>
        <w:t>项无关，排除</w:t>
      </w:r>
      <w:r>
        <w:rPr>
          <w:color w:val="FF0000"/>
        </w:rPr>
        <w:t>A</w:t>
      </w:r>
      <w:r>
        <w:rPr>
          <w:color w:val="FF0000"/>
        </w:rPr>
        <w:t>项；</w:t>
      </w:r>
      <w:r>
        <w:rPr>
          <w:color w:val="FF0000"/>
        </w:rPr>
        <w:t>C</w:t>
      </w:r>
      <w:r>
        <w:rPr>
          <w:color w:val="FF0000"/>
        </w:rPr>
        <w:t>项不符合材料主旨，材料现象推动</w:t>
      </w:r>
      <w:r>
        <w:rPr>
          <w:color w:val="FF0000"/>
        </w:rPr>
        <w:t>了官僚政治取代贵族政治，排除</w:t>
      </w:r>
      <w:r>
        <w:rPr>
          <w:color w:val="FF0000"/>
        </w:rPr>
        <w:t>C</w:t>
      </w:r>
      <w:r>
        <w:rPr>
          <w:color w:val="FF0000"/>
        </w:rPr>
        <w:t>项；材料中现象指的是诸侯国在新增长的土地设立郡县，而不是分封制，所以</w:t>
      </w:r>
      <w:r>
        <w:rPr>
          <w:color w:val="FF0000"/>
        </w:rPr>
        <w:t>D</w:t>
      </w:r>
      <w:r>
        <w:rPr>
          <w:color w:val="FF0000"/>
        </w:rPr>
        <w:t>项说法不符合材料，排除</w:t>
      </w:r>
      <w:r>
        <w:rPr>
          <w:color w:val="FF0000"/>
        </w:rPr>
        <w:t>D</w:t>
      </w:r>
      <w:r>
        <w:rPr>
          <w:color w:val="FF0000"/>
        </w:rPr>
        <w:t>项。故选</w:t>
      </w:r>
      <w:r>
        <w:rPr>
          <w:color w:val="FF0000"/>
        </w:rPr>
        <w:t>B</w:t>
      </w:r>
      <w:r>
        <w:rPr>
          <w:color w:val="FF0000"/>
        </w:rPr>
        <w:t>项。</w:t>
      </w:r>
    </w:p>
    <w:p w:rsidR="00503732" w:rsidRDefault="009A39E6">
      <w:pPr>
        <w:spacing w:line="360" w:lineRule="auto"/>
        <w:jc w:val="left"/>
        <w:textAlignment w:val="center"/>
      </w:pPr>
      <w:r>
        <w:rPr>
          <w:rFonts w:hint="eastAsia"/>
        </w:rPr>
        <w:t>3</w:t>
      </w:r>
      <w:r>
        <w:t>．（</w:t>
      </w:r>
      <w:r>
        <w:t>2022·</w:t>
      </w:r>
      <w:r>
        <w:t>湖北武汉</w:t>
      </w:r>
      <w:r>
        <w:t>·</w:t>
      </w:r>
      <w:r>
        <w:t>模拟预测）《孔子家语六本》记载：孔子的学生曾子因错把瓜苗的根锄断了，被其父曾皙一怒之下用锄柄打晕，曾子醒后向父亲赔罪，还回房弹琴练歌，让父亲放心；孔子听闻此事很生气，对曾子说：</w:t>
      </w:r>
      <w:r>
        <w:t>“</w:t>
      </w:r>
      <w:r>
        <w:t>（你）事父，委身以待暴怒，死而不避，既身死而陷父于不义，其不孝孰大焉？</w:t>
      </w:r>
      <w:r>
        <w:t>”</w:t>
      </w:r>
      <w:r>
        <w:t>据此可知</w:t>
      </w:r>
    </w:p>
    <w:p w:rsidR="00503732" w:rsidRDefault="009A39E6">
      <w:pPr>
        <w:tabs>
          <w:tab w:val="left" w:pos="4153"/>
        </w:tabs>
        <w:spacing w:line="360" w:lineRule="auto"/>
        <w:jc w:val="left"/>
        <w:textAlignment w:val="center"/>
      </w:pPr>
      <w:r>
        <w:t>A</w:t>
      </w:r>
      <w:r>
        <w:t>．儒家思想已确立正统地位</w:t>
      </w:r>
      <w:r>
        <w:tab/>
        <w:t>B</w:t>
      </w:r>
      <w:r>
        <w:t>．有教无类的教育思想盛行</w:t>
      </w:r>
    </w:p>
    <w:p w:rsidR="00503732" w:rsidRDefault="009A39E6">
      <w:pPr>
        <w:tabs>
          <w:tab w:val="left" w:pos="4153"/>
        </w:tabs>
        <w:spacing w:line="360" w:lineRule="auto"/>
        <w:jc w:val="left"/>
        <w:textAlignment w:val="center"/>
      </w:pPr>
      <w:r>
        <w:t>C</w:t>
      </w:r>
      <w:r>
        <w:t>．孔子反对没有原则的孝道</w:t>
      </w:r>
      <w:r>
        <w:tab/>
        <w:t>D</w:t>
      </w:r>
      <w:r>
        <w:t>．精耕细作农业获得大发展</w:t>
      </w:r>
    </w:p>
    <w:p w:rsidR="00503732" w:rsidRDefault="009A39E6">
      <w:pPr>
        <w:spacing w:line="360" w:lineRule="auto"/>
        <w:jc w:val="left"/>
        <w:textAlignment w:val="center"/>
        <w:rPr>
          <w:color w:val="FF0000"/>
        </w:rPr>
      </w:pPr>
      <w:r>
        <w:rPr>
          <w:color w:val="FF0000"/>
        </w:rPr>
        <w:t>【答案】</w:t>
      </w:r>
      <w:r>
        <w:rPr>
          <w:color w:val="FF0000"/>
        </w:rPr>
        <w:t>C</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pPr>
      <w:r>
        <w:rPr>
          <w:color w:val="FF0000"/>
        </w:rPr>
        <w:t>根据材料</w:t>
      </w:r>
      <w:r>
        <w:rPr>
          <w:color w:val="FF0000"/>
        </w:rPr>
        <w:t>“</w:t>
      </w:r>
      <w:r>
        <w:rPr>
          <w:color w:val="FF0000"/>
        </w:rPr>
        <w:t>（你）事父，委身以待暴怒，死而不避，既身死而陷父于不义，其不孝孰大焉？</w:t>
      </w:r>
      <w:r>
        <w:rPr>
          <w:color w:val="FF0000"/>
        </w:rPr>
        <w:t>”</w:t>
      </w:r>
      <w:r>
        <w:rPr>
          <w:color w:val="FF0000"/>
        </w:rPr>
        <w:t>可以看出孔子是不赞成曾子这样没有原则的孝道，</w:t>
      </w:r>
      <w:r>
        <w:rPr>
          <w:color w:val="FF0000"/>
        </w:rPr>
        <w:t>C</w:t>
      </w:r>
      <w:r>
        <w:rPr>
          <w:color w:val="FF0000"/>
        </w:rPr>
        <w:t>项正确；儒家思想已确立正统地位，不符合史实，排除</w:t>
      </w:r>
      <w:r>
        <w:rPr>
          <w:color w:val="FF0000"/>
        </w:rPr>
        <w:t>A</w:t>
      </w:r>
      <w:r>
        <w:rPr>
          <w:color w:val="FF0000"/>
        </w:rPr>
        <w:t>项；材料强调的是孔子反对没有原则的孝道，没有体现有教无类，排除</w:t>
      </w:r>
      <w:r>
        <w:rPr>
          <w:color w:val="FF0000"/>
        </w:rPr>
        <w:t>B</w:t>
      </w:r>
      <w:r>
        <w:rPr>
          <w:color w:val="FF0000"/>
        </w:rPr>
        <w:t>项；材料强调的是孔子反对没有原则的孝道，与精耕细作的农业无关，排除</w:t>
      </w:r>
      <w:r>
        <w:rPr>
          <w:color w:val="FF0000"/>
        </w:rPr>
        <w:t>D</w:t>
      </w:r>
      <w:r>
        <w:rPr>
          <w:color w:val="FF0000"/>
        </w:rPr>
        <w:t>项。故选</w:t>
      </w:r>
      <w:r>
        <w:rPr>
          <w:color w:val="FF0000"/>
        </w:rPr>
        <w:t>C</w:t>
      </w:r>
      <w:r>
        <w:rPr>
          <w:color w:val="FF0000"/>
        </w:rPr>
        <w:t>项。</w:t>
      </w:r>
    </w:p>
    <w:p w:rsidR="00503732" w:rsidRDefault="009A39E6">
      <w:pPr>
        <w:spacing w:line="360" w:lineRule="auto"/>
        <w:jc w:val="left"/>
        <w:textAlignment w:val="center"/>
      </w:pPr>
      <w:r>
        <w:rPr>
          <w:rFonts w:hint="eastAsia"/>
        </w:rPr>
        <w:t>4</w:t>
      </w:r>
      <w:r>
        <w:t>．（</w:t>
      </w:r>
      <w:r>
        <w:t>2022·</w:t>
      </w:r>
      <w:r>
        <w:t>辽宁沈阳</w:t>
      </w:r>
      <w:r>
        <w:t>·</w:t>
      </w:r>
      <w:r>
        <w:t>三模）目前所知</w:t>
      </w:r>
      <w:r>
        <w:t>“</w:t>
      </w:r>
      <w:r>
        <w:t>中国</w:t>
      </w:r>
      <w:r>
        <w:t>”</w:t>
      </w:r>
      <w:r>
        <w:t>一词最早见于西周初年的何尊铭文</w:t>
      </w:r>
      <w:r>
        <w:t>“</w:t>
      </w:r>
      <w:r>
        <w:t>唯武王既克大邑商，则廷告于天，曰：余其宅兹中或（国），自兹乂（治理）民。</w:t>
      </w:r>
      <w:r>
        <w:t>”</w:t>
      </w:r>
      <w:r>
        <w:t>《诗经大雅》云：</w:t>
      </w:r>
      <w:r>
        <w:t>“</w:t>
      </w:r>
      <w:r>
        <w:t>惠此中国，以绥四方</w:t>
      </w:r>
      <w:r>
        <w:t>”</w:t>
      </w:r>
      <w:r>
        <w:t>，</w:t>
      </w:r>
      <w:r>
        <w:t>“</w:t>
      </w:r>
      <w:r>
        <w:t>惠此京师，以绥四国</w:t>
      </w:r>
      <w:r>
        <w:t>”</w:t>
      </w:r>
      <w:r>
        <w:t>。《左传》则多见把</w:t>
      </w:r>
      <w:r>
        <w:t>“</w:t>
      </w:r>
      <w:r>
        <w:t>中国</w:t>
      </w:r>
      <w:r>
        <w:t>”</w:t>
      </w:r>
      <w:r>
        <w:t>与</w:t>
      </w:r>
      <w:r>
        <w:t>“</w:t>
      </w:r>
      <w:r>
        <w:t>四夷</w:t>
      </w:r>
      <w:r>
        <w:t>”“</w:t>
      </w:r>
      <w:r>
        <w:t>蛮夷</w:t>
      </w:r>
      <w:r>
        <w:t>”“</w:t>
      </w:r>
      <w:r>
        <w:t>戎</w:t>
      </w:r>
      <w:r>
        <w:t>”</w:t>
      </w:r>
      <w:r>
        <w:t>对举的记载。据此可知，</w:t>
      </w:r>
      <w:r>
        <w:t>“</w:t>
      </w:r>
      <w:r>
        <w:t>中国</w:t>
      </w:r>
      <w:r>
        <w:t>”</w:t>
      </w:r>
      <w:r>
        <w:t>观念</w:t>
      </w:r>
    </w:p>
    <w:p w:rsidR="00503732" w:rsidRDefault="009A39E6">
      <w:pPr>
        <w:tabs>
          <w:tab w:val="left" w:pos="4153"/>
        </w:tabs>
        <w:spacing w:line="360" w:lineRule="auto"/>
        <w:jc w:val="left"/>
        <w:textAlignment w:val="center"/>
      </w:pPr>
      <w:r>
        <w:t>A</w:t>
      </w:r>
      <w:r>
        <w:t>．西周初年开始形成</w:t>
      </w:r>
      <w:r>
        <w:tab/>
        <w:t>B</w:t>
      </w:r>
      <w:r>
        <w:t>．加强了中原统治力量</w:t>
      </w:r>
    </w:p>
    <w:p w:rsidR="00503732" w:rsidRDefault="009A39E6">
      <w:pPr>
        <w:tabs>
          <w:tab w:val="left" w:pos="4153"/>
        </w:tabs>
        <w:spacing w:line="360" w:lineRule="auto"/>
        <w:jc w:val="left"/>
        <w:textAlignment w:val="center"/>
      </w:pPr>
      <w:r>
        <w:t>C</w:t>
      </w:r>
      <w:r>
        <w:t>．产生源于文化认同</w:t>
      </w:r>
      <w:r>
        <w:tab/>
        <w:t>D</w:t>
      </w:r>
      <w:r>
        <w:t>．基本内涵得到了拓展</w:t>
      </w:r>
    </w:p>
    <w:p w:rsidR="00503732" w:rsidRDefault="009A39E6">
      <w:pPr>
        <w:spacing w:line="360" w:lineRule="auto"/>
        <w:jc w:val="left"/>
        <w:textAlignment w:val="center"/>
        <w:rPr>
          <w:color w:val="FF0000"/>
        </w:rPr>
      </w:pPr>
      <w:r>
        <w:rPr>
          <w:color w:val="FF0000"/>
        </w:rPr>
        <w:t>【答案】</w:t>
      </w:r>
      <w:r>
        <w:rPr>
          <w:color w:val="FF0000"/>
        </w:rPr>
        <w:t>D</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t>根据材料可知，</w:t>
      </w:r>
      <w:r>
        <w:rPr>
          <w:color w:val="FF0000"/>
        </w:rPr>
        <w:t>“</w:t>
      </w:r>
      <w:r>
        <w:rPr>
          <w:color w:val="FF0000"/>
        </w:rPr>
        <w:t>中国</w:t>
      </w:r>
      <w:r>
        <w:rPr>
          <w:color w:val="FF0000"/>
        </w:rPr>
        <w:t>”</w:t>
      </w:r>
      <w:r>
        <w:rPr>
          <w:color w:val="FF0000"/>
        </w:rPr>
        <w:t>一词最早源自西周初年的何尊，西周时期</w:t>
      </w:r>
      <w:r>
        <w:rPr>
          <w:color w:val="FF0000"/>
        </w:rPr>
        <w:t>“</w:t>
      </w:r>
      <w:r>
        <w:rPr>
          <w:color w:val="FF0000"/>
        </w:rPr>
        <w:t>中国</w:t>
      </w:r>
      <w:r>
        <w:rPr>
          <w:color w:val="FF0000"/>
        </w:rPr>
        <w:t>”</w:t>
      </w:r>
      <w:r>
        <w:rPr>
          <w:color w:val="FF0000"/>
        </w:rPr>
        <w:t>一词指天下之中的都城或国都；到春</w:t>
      </w:r>
      <w:r>
        <w:rPr>
          <w:color w:val="FF0000"/>
        </w:rPr>
        <w:t>秋《诗经大雅》时指抚爱国中百姓，使四境得以安定；再到《左传》时</w:t>
      </w:r>
      <w:r>
        <w:rPr>
          <w:color w:val="FF0000"/>
        </w:rPr>
        <w:t>“</w:t>
      </w:r>
      <w:r>
        <w:rPr>
          <w:color w:val="FF0000"/>
        </w:rPr>
        <w:t>中国</w:t>
      </w:r>
      <w:r>
        <w:rPr>
          <w:color w:val="FF0000"/>
        </w:rPr>
        <w:t>”</w:t>
      </w:r>
      <w:r>
        <w:rPr>
          <w:color w:val="FF0000"/>
        </w:rPr>
        <w:t>从天下之中的国都演变为指代中原一带的诸侯国；以上变化说明</w:t>
      </w:r>
      <w:r>
        <w:rPr>
          <w:color w:val="FF0000"/>
        </w:rPr>
        <w:t>“</w:t>
      </w:r>
      <w:r>
        <w:rPr>
          <w:color w:val="FF0000"/>
        </w:rPr>
        <w:t>中国</w:t>
      </w:r>
      <w:r>
        <w:rPr>
          <w:color w:val="FF0000"/>
        </w:rPr>
        <w:t>”</w:t>
      </w:r>
      <w:r>
        <w:rPr>
          <w:color w:val="FF0000"/>
        </w:rPr>
        <w:t>观念基本内涵得到了拓展，</w:t>
      </w:r>
      <w:r>
        <w:rPr>
          <w:color w:val="FF0000"/>
        </w:rPr>
        <w:t>D</w:t>
      </w:r>
      <w:r>
        <w:rPr>
          <w:color w:val="FF0000"/>
        </w:rPr>
        <w:t>项正确；</w:t>
      </w:r>
      <w:r>
        <w:rPr>
          <w:color w:val="FF0000"/>
        </w:rPr>
        <w:t>“</w:t>
      </w:r>
      <w:r>
        <w:rPr>
          <w:color w:val="FF0000"/>
        </w:rPr>
        <w:t>中国</w:t>
      </w:r>
      <w:r>
        <w:rPr>
          <w:color w:val="FF0000"/>
        </w:rPr>
        <w:t>”</w:t>
      </w:r>
      <w:r>
        <w:rPr>
          <w:color w:val="FF0000"/>
        </w:rPr>
        <w:t>一词最早见于西周初年，不等于西周初年开始形成</w:t>
      </w:r>
      <w:r>
        <w:rPr>
          <w:color w:val="FF0000"/>
        </w:rPr>
        <w:t>“</w:t>
      </w:r>
      <w:r>
        <w:rPr>
          <w:color w:val="FF0000"/>
        </w:rPr>
        <w:t>中国</w:t>
      </w:r>
      <w:r>
        <w:rPr>
          <w:color w:val="FF0000"/>
        </w:rPr>
        <w:t>”</w:t>
      </w:r>
      <w:r>
        <w:rPr>
          <w:color w:val="FF0000"/>
        </w:rPr>
        <w:t>观念，排除</w:t>
      </w:r>
      <w:r>
        <w:rPr>
          <w:color w:val="FF0000"/>
        </w:rPr>
        <w:t>A</w:t>
      </w:r>
      <w:r>
        <w:rPr>
          <w:color w:val="FF0000"/>
        </w:rPr>
        <w:t>项；春秋时期</w:t>
      </w:r>
      <w:r>
        <w:rPr>
          <w:color w:val="FF0000"/>
        </w:rPr>
        <w:t>“</w:t>
      </w:r>
      <w:r>
        <w:rPr>
          <w:color w:val="FF0000"/>
        </w:rPr>
        <w:t>中国</w:t>
      </w:r>
      <w:r>
        <w:rPr>
          <w:color w:val="FF0000"/>
        </w:rPr>
        <w:t>”</w:t>
      </w:r>
      <w:r>
        <w:rPr>
          <w:color w:val="FF0000"/>
        </w:rPr>
        <w:t>指代中原一带的诸侯国，</w:t>
      </w:r>
      <w:r>
        <w:rPr>
          <w:color w:val="FF0000"/>
        </w:rPr>
        <w:t>B</w:t>
      </w:r>
      <w:r>
        <w:rPr>
          <w:color w:val="FF0000"/>
        </w:rPr>
        <w:t>项不能整体反映材料，排除</w:t>
      </w:r>
      <w:r>
        <w:rPr>
          <w:color w:val="FF0000"/>
        </w:rPr>
        <w:t>B</w:t>
      </w:r>
      <w:r>
        <w:rPr>
          <w:color w:val="FF0000"/>
        </w:rPr>
        <w:t>项；材料强调</w:t>
      </w:r>
      <w:r>
        <w:rPr>
          <w:color w:val="FF0000"/>
        </w:rPr>
        <w:t>“</w:t>
      </w:r>
      <w:r>
        <w:rPr>
          <w:color w:val="FF0000"/>
        </w:rPr>
        <w:t>中国</w:t>
      </w:r>
      <w:r>
        <w:rPr>
          <w:color w:val="FF0000"/>
        </w:rPr>
        <w:t>”</w:t>
      </w:r>
      <w:r>
        <w:rPr>
          <w:color w:val="FF0000"/>
        </w:rPr>
        <w:t>观念基本内涵得到了拓展，不等</w:t>
      </w:r>
      <w:r>
        <w:rPr>
          <w:color w:val="FF0000"/>
        </w:rPr>
        <w:t>“</w:t>
      </w:r>
      <w:r>
        <w:rPr>
          <w:color w:val="FF0000"/>
        </w:rPr>
        <w:t>中国</w:t>
      </w:r>
      <w:r>
        <w:rPr>
          <w:color w:val="FF0000"/>
        </w:rPr>
        <w:t>”</w:t>
      </w:r>
      <w:r>
        <w:rPr>
          <w:color w:val="FF0000"/>
        </w:rPr>
        <w:t>观念产生源于文化认同，</w:t>
      </w:r>
      <w:r>
        <w:rPr>
          <w:color w:val="FF0000"/>
        </w:rPr>
        <w:lastRenderedPageBreak/>
        <w:t>排除</w:t>
      </w:r>
      <w:r>
        <w:rPr>
          <w:color w:val="FF0000"/>
        </w:rPr>
        <w:t>C</w:t>
      </w:r>
      <w:r>
        <w:rPr>
          <w:color w:val="FF0000"/>
        </w:rPr>
        <w:t>项。故选</w:t>
      </w:r>
      <w:r>
        <w:rPr>
          <w:color w:val="FF0000"/>
        </w:rPr>
        <w:t>D</w:t>
      </w:r>
      <w:r>
        <w:rPr>
          <w:color w:val="FF0000"/>
        </w:rPr>
        <w:t>项。</w:t>
      </w:r>
    </w:p>
    <w:p w:rsidR="00503732" w:rsidRDefault="009A39E6">
      <w:pPr>
        <w:spacing w:line="360" w:lineRule="auto"/>
        <w:jc w:val="left"/>
        <w:textAlignment w:val="center"/>
      </w:pPr>
      <w:r>
        <w:rPr>
          <w:rFonts w:hint="eastAsia"/>
        </w:rPr>
        <w:t>5</w:t>
      </w:r>
      <w:r>
        <w:t>．（</w:t>
      </w:r>
      <w:r>
        <w:t>2022·</w:t>
      </w:r>
      <w:r>
        <w:t>河南</w:t>
      </w:r>
      <w:r>
        <w:t>·</w:t>
      </w:r>
      <w:r>
        <w:t>模拟预测）《春秋</w:t>
      </w:r>
      <w:r>
        <w:t>·</w:t>
      </w:r>
      <w:r>
        <w:t>公羊传）记载：（周）宜公十五年（公元前</w:t>
      </w:r>
      <w:r>
        <w:t>59</w:t>
      </w:r>
      <w:r>
        <w:t>年）民不背尽力于公田</w:t>
      </w:r>
      <w:r>
        <w:t>”</w:t>
      </w:r>
      <w:r>
        <w:t>，陈国也出现了</w:t>
      </w:r>
      <w:r>
        <w:t>“</w:t>
      </w:r>
      <w:r>
        <w:t>道路不可知，田在草间</w:t>
      </w:r>
      <w:r>
        <w:t>“</w:t>
      </w:r>
      <w:r>
        <w:t>的问题。民</w:t>
      </w:r>
      <w:r>
        <w:t>“</w:t>
      </w:r>
      <w:r>
        <w:t>解（懈）于公团</w:t>
      </w:r>
      <w:r>
        <w:t>°</w:t>
      </w:r>
      <w:r>
        <w:t>和</w:t>
      </w:r>
      <w:r>
        <w:t>“</w:t>
      </w:r>
      <w:r>
        <w:t>公田不治</w:t>
      </w:r>
      <w:r>
        <w:t>”</w:t>
      </w:r>
      <w:r>
        <w:t>成为当时普遍的现象。这反映出当时</w:t>
      </w:r>
    </w:p>
    <w:p w:rsidR="00503732" w:rsidRDefault="009A39E6">
      <w:pPr>
        <w:tabs>
          <w:tab w:val="left" w:pos="4153"/>
        </w:tabs>
        <w:spacing w:line="360" w:lineRule="auto"/>
        <w:jc w:val="left"/>
        <w:textAlignment w:val="center"/>
      </w:pPr>
      <w:r>
        <w:t>A</w:t>
      </w:r>
      <w:r>
        <w:t>．周王室的权威丧失殆尽</w:t>
      </w:r>
      <w:r>
        <w:tab/>
        <w:t>B</w:t>
      </w:r>
      <w:r>
        <w:t>．战乱颗繁导致民不聊生</w:t>
      </w:r>
    </w:p>
    <w:p w:rsidR="00503732" w:rsidRDefault="009A39E6">
      <w:pPr>
        <w:tabs>
          <w:tab w:val="left" w:pos="4153"/>
        </w:tabs>
        <w:spacing w:line="360" w:lineRule="auto"/>
        <w:jc w:val="left"/>
        <w:textAlignment w:val="center"/>
      </w:pPr>
      <w:r>
        <w:t>C</w:t>
      </w:r>
      <w:r>
        <w:t>．农民赋税负担异常沉重</w:t>
      </w:r>
      <w:r>
        <w:tab/>
        <w:t>D</w:t>
      </w:r>
      <w:r>
        <w:t>．社会转型趋势较为明显</w:t>
      </w:r>
    </w:p>
    <w:p w:rsidR="00503732" w:rsidRDefault="009A39E6">
      <w:pPr>
        <w:spacing w:line="360" w:lineRule="auto"/>
        <w:jc w:val="left"/>
        <w:textAlignment w:val="center"/>
        <w:rPr>
          <w:color w:val="FF0000"/>
        </w:rPr>
      </w:pPr>
      <w:r>
        <w:rPr>
          <w:color w:val="FF0000"/>
        </w:rPr>
        <w:t>【答案】</w:t>
      </w:r>
      <w:r>
        <w:rPr>
          <w:color w:val="FF0000"/>
        </w:rPr>
        <w:t>D</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t>根据材料以及所学知识可知，春秋时期民众普遍懈于井田劳作，导致井田荒废，这反映出社会转型已是大势所趋，即奴隶社会土地国有制瓦解，土地所有制发生的变化明显，</w:t>
      </w:r>
      <w:r>
        <w:rPr>
          <w:color w:val="FF0000"/>
        </w:rPr>
        <w:t>D</w:t>
      </w:r>
      <w:r>
        <w:rPr>
          <w:color w:val="FF0000"/>
        </w:rPr>
        <w:t>项正确；材料现象与周王室权威没有直接关系，排除</w:t>
      </w:r>
      <w:r>
        <w:rPr>
          <w:color w:val="FF0000"/>
        </w:rPr>
        <w:t>A</w:t>
      </w:r>
      <w:r>
        <w:rPr>
          <w:color w:val="FF0000"/>
        </w:rPr>
        <w:t>项；材料强调的是公田荒废，而战乱不会只影响到公田，排除</w:t>
      </w:r>
      <w:r>
        <w:rPr>
          <w:color w:val="FF0000"/>
        </w:rPr>
        <w:t>B</w:t>
      </w:r>
      <w:r>
        <w:rPr>
          <w:color w:val="FF0000"/>
        </w:rPr>
        <w:t>项；材料反映</w:t>
      </w:r>
      <w:r>
        <w:rPr>
          <w:color w:val="FF0000"/>
        </w:rPr>
        <w:t>了奴隶社会土地国有制瓦解的状况，没有涉及赋税负担，且当时的</w:t>
      </w:r>
      <w:r>
        <w:rPr>
          <w:color w:val="FF0000"/>
        </w:rPr>
        <w:t>“</w:t>
      </w:r>
      <w:r>
        <w:rPr>
          <w:color w:val="FF0000"/>
        </w:rPr>
        <w:t>民</w:t>
      </w:r>
      <w:r>
        <w:rPr>
          <w:color w:val="FF0000"/>
        </w:rPr>
        <w:t>”</w:t>
      </w:r>
      <w:r>
        <w:rPr>
          <w:color w:val="FF0000"/>
        </w:rPr>
        <w:t>指的是在公田劳作的民众，不是所有农民，排除</w:t>
      </w:r>
      <w:r>
        <w:rPr>
          <w:color w:val="FF0000"/>
        </w:rPr>
        <w:t>C</w:t>
      </w:r>
      <w:r>
        <w:rPr>
          <w:color w:val="FF0000"/>
        </w:rPr>
        <w:t>项。故选</w:t>
      </w:r>
      <w:r>
        <w:rPr>
          <w:color w:val="FF0000"/>
        </w:rPr>
        <w:t>D</w:t>
      </w:r>
      <w:r>
        <w:rPr>
          <w:color w:val="FF0000"/>
        </w:rPr>
        <w:t>项。</w:t>
      </w:r>
    </w:p>
    <w:p w:rsidR="00503732" w:rsidRDefault="009A39E6">
      <w:pPr>
        <w:spacing w:line="360" w:lineRule="auto"/>
        <w:jc w:val="left"/>
        <w:textAlignment w:val="center"/>
      </w:pPr>
      <w:r>
        <w:rPr>
          <w:rFonts w:hint="eastAsia"/>
        </w:rPr>
        <w:t>6</w:t>
      </w:r>
      <w:r>
        <w:t>．（</w:t>
      </w:r>
      <w:r>
        <w:t>2022·</w:t>
      </w:r>
      <w:r>
        <w:t>山东青岛</w:t>
      </w:r>
      <w:r>
        <w:t>·</w:t>
      </w:r>
      <w:r>
        <w:t>二模）战国时期，大城市具备了完整的城郭布局。城是国君、公室贵族居住和宗庙、社稷及官僚机构的所在地；郭是各级官吏和市民的居住区，以</w:t>
      </w:r>
      <w:r>
        <w:t>“</w:t>
      </w:r>
      <w:r>
        <w:t>里</w:t>
      </w:r>
      <w:r>
        <w:t>”</w:t>
      </w:r>
      <w:r>
        <w:t>为单位，</w:t>
      </w:r>
      <w:r>
        <w:t>“</w:t>
      </w:r>
      <w:r>
        <w:t>里</w:t>
      </w:r>
      <w:r>
        <w:t>”</w:t>
      </w:r>
      <w:r>
        <w:t>之外是各种市和肆。这主要是由于，当时</w:t>
      </w:r>
    </w:p>
    <w:p w:rsidR="00503732" w:rsidRDefault="009A39E6">
      <w:pPr>
        <w:tabs>
          <w:tab w:val="left" w:pos="2076"/>
          <w:tab w:val="left" w:pos="4153"/>
          <w:tab w:val="left" w:pos="6229"/>
        </w:tabs>
        <w:spacing w:line="360" w:lineRule="auto"/>
        <w:jc w:val="left"/>
        <w:textAlignment w:val="center"/>
      </w:pPr>
      <w:r>
        <w:t>A</w:t>
      </w:r>
      <w:r>
        <w:t>．周王室衰微</w:t>
      </w:r>
      <w:r>
        <w:tab/>
        <w:t>B</w:t>
      </w:r>
      <w:r>
        <w:t>．诸侯的纷争</w:t>
      </w:r>
      <w:r>
        <w:tab/>
        <w:t>C</w:t>
      </w:r>
      <w:r>
        <w:t>．工商业繁荣</w:t>
      </w:r>
      <w:r>
        <w:tab/>
        <w:t>D</w:t>
      </w:r>
      <w:r>
        <w:t>．文明的起源</w:t>
      </w:r>
    </w:p>
    <w:p w:rsidR="00503732" w:rsidRDefault="009A39E6">
      <w:pPr>
        <w:spacing w:line="360" w:lineRule="auto"/>
        <w:jc w:val="left"/>
        <w:textAlignment w:val="center"/>
        <w:rPr>
          <w:color w:val="FF0000"/>
        </w:rPr>
      </w:pPr>
      <w:r>
        <w:rPr>
          <w:color w:val="FF0000"/>
        </w:rPr>
        <w:t>【答案】</w:t>
      </w:r>
      <w:r>
        <w:rPr>
          <w:color w:val="FF0000"/>
        </w:rPr>
        <w:t>C</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t>根据材料结合所学知识可知，战国时期大城市除了有政治军事机构和民居外，还有各种市和肆等商业设</w:t>
      </w:r>
      <w:r>
        <w:rPr>
          <w:color w:val="FF0000"/>
        </w:rPr>
        <w:t>施，主要是因为当时工商业繁荣，</w:t>
      </w:r>
      <w:r>
        <w:rPr>
          <w:color w:val="FF0000"/>
        </w:rPr>
        <w:t>C</w:t>
      </w:r>
      <w:r>
        <w:rPr>
          <w:color w:val="FF0000"/>
        </w:rPr>
        <w:t>项正确；周王室衰微、诸侯纷争并不能解释材料中的现象，排除</w:t>
      </w:r>
      <w:r>
        <w:rPr>
          <w:color w:val="FF0000"/>
        </w:rPr>
        <w:t>AB</w:t>
      </w:r>
      <w:r>
        <w:rPr>
          <w:color w:val="FF0000"/>
        </w:rPr>
        <w:t>项；中国文明在战国之前早已起源，排除</w:t>
      </w:r>
      <w:r>
        <w:rPr>
          <w:color w:val="FF0000"/>
        </w:rPr>
        <w:t>D</w:t>
      </w:r>
      <w:r>
        <w:rPr>
          <w:color w:val="FF0000"/>
        </w:rPr>
        <w:t>项。故选</w:t>
      </w:r>
      <w:r>
        <w:rPr>
          <w:color w:val="FF0000"/>
        </w:rPr>
        <w:t>C</w:t>
      </w:r>
      <w:r>
        <w:rPr>
          <w:color w:val="FF0000"/>
        </w:rPr>
        <w:t>项。</w:t>
      </w:r>
    </w:p>
    <w:p w:rsidR="00503732" w:rsidRDefault="009A39E6">
      <w:pPr>
        <w:spacing w:line="360" w:lineRule="auto"/>
        <w:jc w:val="left"/>
        <w:textAlignment w:val="center"/>
      </w:pPr>
      <w:r>
        <w:rPr>
          <w:rFonts w:hint="eastAsia"/>
        </w:rPr>
        <w:t>7</w:t>
      </w:r>
      <w:r>
        <w:t>．（</w:t>
      </w:r>
      <w:r>
        <w:t>2022·</w:t>
      </w:r>
      <w:r>
        <w:t>山东</w:t>
      </w:r>
      <w:r>
        <w:t>·</w:t>
      </w:r>
      <w:r>
        <w:t>模拟预测）在仰韶文化早期遗址中，住所和贮藏坑大多是分立的，用于存放东西的灰坑处于住所之外；而在后期，贮藏室往往置于卧室的内侧或下方，得到严密的保护。这一变化体现了</w:t>
      </w:r>
    </w:p>
    <w:p w:rsidR="00503732" w:rsidRDefault="009A39E6">
      <w:pPr>
        <w:tabs>
          <w:tab w:val="left" w:pos="2076"/>
          <w:tab w:val="left" w:pos="4153"/>
          <w:tab w:val="left" w:pos="6229"/>
        </w:tabs>
        <w:spacing w:line="360" w:lineRule="auto"/>
        <w:jc w:val="left"/>
        <w:textAlignment w:val="center"/>
      </w:pPr>
      <w:r>
        <w:t>A</w:t>
      </w:r>
      <w:r>
        <w:t>．天下为公</w:t>
      </w:r>
      <w:r>
        <w:tab/>
        <w:t>B</w:t>
      </w:r>
      <w:r>
        <w:t>．父权至上</w:t>
      </w:r>
      <w:r>
        <w:tab/>
        <w:t>C</w:t>
      </w:r>
      <w:r>
        <w:t>．货力为己</w:t>
      </w:r>
      <w:r>
        <w:tab/>
        <w:t>D</w:t>
      </w:r>
      <w:r>
        <w:t>．宗法形成</w:t>
      </w:r>
    </w:p>
    <w:p w:rsidR="00503732" w:rsidRDefault="009A39E6">
      <w:pPr>
        <w:spacing w:line="360" w:lineRule="auto"/>
        <w:jc w:val="left"/>
        <w:textAlignment w:val="center"/>
        <w:rPr>
          <w:color w:val="FF0000"/>
        </w:rPr>
      </w:pPr>
      <w:r>
        <w:rPr>
          <w:color w:val="FF0000"/>
        </w:rPr>
        <w:t>【答案】</w:t>
      </w:r>
      <w:r>
        <w:rPr>
          <w:color w:val="FF0000"/>
        </w:rPr>
        <w:t>C</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t>由材料可知，在仰韶文化时期，贮藏物品之地由住所之外变为卧室内侧或下方，得到相对严密的保护，这一变化说明私有财产出现。</w:t>
      </w:r>
      <w:r>
        <w:rPr>
          <w:color w:val="FF0000"/>
        </w:rPr>
        <w:t>“</w:t>
      </w:r>
      <w:r>
        <w:rPr>
          <w:color w:val="FF0000"/>
        </w:rPr>
        <w:t>货力为己</w:t>
      </w:r>
      <w:r>
        <w:rPr>
          <w:color w:val="FF0000"/>
        </w:rPr>
        <w:t>”</w:t>
      </w:r>
      <w:r>
        <w:rPr>
          <w:color w:val="FF0000"/>
        </w:rPr>
        <w:t>强调</w:t>
      </w:r>
      <w:r>
        <w:rPr>
          <w:color w:val="FF0000"/>
        </w:rPr>
        <w:t>“</w:t>
      </w:r>
      <w:r>
        <w:rPr>
          <w:color w:val="FF0000"/>
        </w:rPr>
        <w:t>私有</w:t>
      </w:r>
      <w:r>
        <w:rPr>
          <w:color w:val="FF0000"/>
        </w:rPr>
        <w:t>”</w:t>
      </w:r>
      <w:r>
        <w:rPr>
          <w:color w:val="FF0000"/>
        </w:rPr>
        <w:t>，与材料相符，</w:t>
      </w:r>
      <w:r>
        <w:rPr>
          <w:color w:val="FF0000"/>
        </w:rPr>
        <w:t>C</w:t>
      </w:r>
      <w:r>
        <w:rPr>
          <w:color w:val="FF0000"/>
        </w:rPr>
        <w:t>项正确；选项中，</w:t>
      </w:r>
      <w:r>
        <w:rPr>
          <w:color w:val="FF0000"/>
        </w:rPr>
        <w:t>A</w:t>
      </w:r>
      <w:r>
        <w:rPr>
          <w:color w:val="FF0000"/>
        </w:rPr>
        <w:t>项强调</w:t>
      </w:r>
      <w:r>
        <w:rPr>
          <w:color w:val="FF0000"/>
        </w:rPr>
        <w:t>“</w:t>
      </w:r>
      <w:r>
        <w:rPr>
          <w:color w:val="FF0000"/>
        </w:rPr>
        <w:t>为公</w:t>
      </w:r>
      <w:r>
        <w:rPr>
          <w:color w:val="FF0000"/>
        </w:rPr>
        <w:t>”</w:t>
      </w:r>
      <w:r>
        <w:rPr>
          <w:color w:val="FF0000"/>
        </w:rPr>
        <w:t>，排</w:t>
      </w:r>
      <w:r>
        <w:rPr>
          <w:color w:val="FF0000"/>
        </w:rPr>
        <w:lastRenderedPageBreak/>
        <w:t>除；材料未涉及</w:t>
      </w:r>
      <w:r>
        <w:rPr>
          <w:color w:val="FF0000"/>
        </w:rPr>
        <w:t>“</w:t>
      </w:r>
      <w:r>
        <w:rPr>
          <w:color w:val="FF0000"/>
        </w:rPr>
        <w:t>父权</w:t>
      </w:r>
      <w:r>
        <w:rPr>
          <w:color w:val="FF0000"/>
        </w:rPr>
        <w:t>”</w:t>
      </w:r>
      <w:r>
        <w:rPr>
          <w:color w:val="FF0000"/>
        </w:rPr>
        <w:t>与</w:t>
      </w:r>
      <w:r>
        <w:rPr>
          <w:color w:val="FF0000"/>
        </w:rPr>
        <w:t>“</w:t>
      </w:r>
      <w:r>
        <w:rPr>
          <w:color w:val="FF0000"/>
        </w:rPr>
        <w:t>宗法</w:t>
      </w:r>
      <w:r>
        <w:rPr>
          <w:color w:val="FF0000"/>
        </w:rPr>
        <w:t>”</w:t>
      </w:r>
      <w:r>
        <w:rPr>
          <w:color w:val="FF0000"/>
        </w:rPr>
        <w:t>，排除</w:t>
      </w:r>
      <w:r>
        <w:rPr>
          <w:color w:val="FF0000"/>
        </w:rPr>
        <w:t>B</w:t>
      </w:r>
      <w:r>
        <w:rPr>
          <w:color w:val="FF0000"/>
        </w:rPr>
        <w:t>、</w:t>
      </w:r>
      <w:r>
        <w:rPr>
          <w:color w:val="FF0000"/>
        </w:rPr>
        <w:t>D</w:t>
      </w:r>
      <w:r>
        <w:rPr>
          <w:color w:val="FF0000"/>
        </w:rPr>
        <w:t>项。故选</w:t>
      </w:r>
      <w:r>
        <w:rPr>
          <w:color w:val="FF0000"/>
        </w:rPr>
        <w:t>C</w:t>
      </w:r>
      <w:r>
        <w:rPr>
          <w:color w:val="FF0000"/>
        </w:rPr>
        <w:t>项。</w:t>
      </w:r>
    </w:p>
    <w:p w:rsidR="00503732" w:rsidRDefault="009A39E6">
      <w:pPr>
        <w:spacing w:line="360" w:lineRule="auto"/>
        <w:jc w:val="left"/>
        <w:textAlignment w:val="center"/>
      </w:pPr>
      <w:r>
        <w:rPr>
          <w:rFonts w:hint="eastAsia"/>
        </w:rPr>
        <w:t>8</w:t>
      </w:r>
      <w:r>
        <w:t>．（</w:t>
      </w:r>
      <w:r>
        <w:t>2022·</w:t>
      </w:r>
      <w:r>
        <w:t>江西南昌</w:t>
      </w:r>
      <w:r>
        <w:t>·</w:t>
      </w:r>
      <w:r>
        <w:t>三模）如图为西周晚期的散氏盘。其内底铭文为一篇土地转让契约，记述了矢（</w:t>
      </w:r>
      <w:r>
        <w:t>cè</w:t>
      </w:r>
      <w:r>
        <w:t>）国攻打散国，周天子应散国之请派人调解，并见证矢人赔付给散氏田地、划定赔付的田地及封界，最后举行盟誓之事。这表明当时</w:t>
      </w:r>
    </w:p>
    <w:p w:rsidR="00503732" w:rsidRDefault="009A39E6">
      <w:pPr>
        <w:spacing w:line="360" w:lineRule="auto"/>
        <w:jc w:val="center"/>
        <w:textAlignment w:val="center"/>
      </w:pPr>
      <w:r>
        <w:pict>
          <v:shape id="_x0000_i1028" type="#_x0000_t75" style="width:250.45pt;height:127.1pt">
            <v:imagedata r:id="rId10" o:title=""/>
          </v:shape>
        </w:pict>
      </w:r>
    </w:p>
    <w:p w:rsidR="00503732" w:rsidRDefault="009A39E6">
      <w:pPr>
        <w:tabs>
          <w:tab w:val="left" w:pos="4153"/>
        </w:tabs>
        <w:spacing w:line="360" w:lineRule="auto"/>
        <w:jc w:val="left"/>
        <w:textAlignment w:val="center"/>
      </w:pPr>
      <w:r>
        <w:t>A</w:t>
      </w:r>
      <w:r>
        <w:t>．青铜器的功用发生改变</w:t>
      </w:r>
      <w:r>
        <w:tab/>
        <w:t>B</w:t>
      </w:r>
      <w:r>
        <w:t>．盟誓活动</w:t>
      </w:r>
      <w:r>
        <w:t>强化了宗法制</w:t>
      </w:r>
    </w:p>
    <w:p w:rsidR="00503732" w:rsidRDefault="009A39E6">
      <w:pPr>
        <w:tabs>
          <w:tab w:val="left" w:pos="4153"/>
        </w:tabs>
        <w:spacing w:line="360" w:lineRule="auto"/>
        <w:jc w:val="left"/>
        <w:textAlignment w:val="center"/>
      </w:pPr>
      <w:r>
        <w:t>C</w:t>
      </w:r>
      <w:r>
        <w:t>．旧的井田制度已经瓦解</w:t>
      </w:r>
      <w:r>
        <w:tab/>
        <w:t>D</w:t>
      </w:r>
      <w:r>
        <w:t>．传统规制出现重要变化</w:t>
      </w:r>
    </w:p>
    <w:p w:rsidR="00503732" w:rsidRDefault="009A39E6">
      <w:pPr>
        <w:spacing w:line="360" w:lineRule="auto"/>
        <w:jc w:val="left"/>
        <w:textAlignment w:val="center"/>
        <w:rPr>
          <w:color w:val="FF0000"/>
        </w:rPr>
      </w:pPr>
      <w:r>
        <w:rPr>
          <w:color w:val="FF0000"/>
        </w:rPr>
        <w:t>【答案】</w:t>
      </w:r>
      <w:r>
        <w:rPr>
          <w:color w:val="FF0000"/>
        </w:rPr>
        <w:t>D</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pPr>
      <w:r>
        <w:rPr>
          <w:color w:val="FF0000"/>
        </w:rPr>
        <w:t xml:space="preserve"> </w:t>
      </w:r>
      <w:r>
        <w:rPr>
          <w:color w:val="FF0000"/>
        </w:rPr>
        <w:t>根据材料以及所学知识可知，西周时期实行的土地制度是奴隶主贵族土地国有制</w:t>
      </w:r>
      <w:r>
        <w:rPr>
          <w:color w:val="FF0000"/>
        </w:rPr>
        <w:t>—</w:t>
      </w:r>
      <w:r>
        <w:rPr>
          <w:color w:val="FF0000"/>
        </w:rPr>
        <w:t>井田制，而材料中的现象反映了西周晚期出现了土地买卖现象，这对井田制度是严重的破坏，这反映了新的经济因素已经出现，开始冲击传统的经济体制，</w:t>
      </w:r>
      <w:r>
        <w:rPr>
          <w:color w:val="FF0000"/>
        </w:rPr>
        <w:t>D</w:t>
      </w:r>
      <w:r>
        <w:rPr>
          <w:color w:val="FF0000"/>
        </w:rPr>
        <w:t>项正确；青铜器的主要功能是祭祀使用，主要功能并未发生改变，排除</w:t>
      </w:r>
      <w:r>
        <w:rPr>
          <w:color w:val="FF0000"/>
        </w:rPr>
        <w:t>A</w:t>
      </w:r>
      <w:r>
        <w:rPr>
          <w:color w:val="FF0000"/>
        </w:rPr>
        <w:t>项；材料并未反映盟誓活动强化了宗法制，排除</w:t>
      </w:r>
      <w:r>
        <w:rPr>
          <w:color w:val="FF0000"/>
        </w:rPr>
        <w:t>B</w:t>
      </w:r>
      <w:r>
        <w:rPr>
          <w:color w:val="FF0000"/>
        </w:rPr>
        <w:t>项；材料并未反映井田制度瓦解了，排除</w:t>
      </w:r>
      <w:r>
        <w:rPr>
          <w:color w:val="FF0000"/>
        </w:rPr>
        <w:t>C</w:t>
      </w:r>
      <w:r>
        <w:rPr>
          <w:color w:val="FF0000"/>
        </w:rPr>
        <w:t>项。故选</w:t>
      </w:r>
      <w:r>
        <w:rPr>
          <w:color w:val="FF0000"/>
        </w:rPr>
        <w:t>D</w:t>
      </w:r>
      <w:r>
        <w:rPr>
          <w:color w:val="FF0000"/>
        </w:rPr>
        <w:t>项。</w:t>
      </w:r>
    </w:p>
    <w:p w:rsidR="00503732" w:rsidRDefault="009A39E6">
      <w:pPr>
        <w:spacing w:line="360" w:lineRule="auto"/>
        <w:jc w:val="left"/>
        <w:textAlignment w:val="center"/>
      </w:pPr>
      <w:r>
        <w:rPr>
          <w:rFonts w:hint="eastAsia"/>
        </w:rPr>
        <w:t>9</w:t>
      </w:r>
      <w:r>
        <w:t>．（</w:t>
      </w:r>
      <w:r>
        <w:t>2022·</w:t>
      </w:r>
      <w:r>
        <w:t>青海海东</w:t>
      </w:r>
      <w:r>
        <w:t>·</w:t>
      </w:r>
      <w:r>
        <w:t>一模）阅读材料，回答问题</w:t>
      </w:r>
    </w:p>
    <w:p w:rsidR="00503732" w:rsidRDefault="009A39E6">
      <w:pPr>
        <w:spacing w:line="360" w:lineRule="auto"/>
        <w:ind w:firstLine="420"/>
        <w:jc w:val="left"/>
        <w:textAlignment w:val="center"/>
        <w:rPr>
          <w:rFonts w:eastAsia="楷体"/>
        </w:rPr>
      </w:pPr>
      <w:r>
        <w:rPr>
          <w:rFonts w:eastAsia="楷体"/>
        </w:rPr>
        <w:t>材料</w:t>
      </w:r>
      <w:r>
        <w:rPr>
          <w:rFonts w:eastAsia="'Times New Roman'"/>
        </w:rPr>
        <w:t>   </w:t>
      </w:r>
      <w:r>
        <w:rPr>
          <w:rFonts w:eastAsia="楷体"/>
        </w:rPr>
        <w:t>范蠡（公元前</w:t>
      </w:r>
      <w:r>
        <w:t>536</w:t>
      </w:r>
      <w:r>
        <w:rPr>
          <w:rFonts w:eastAsia="楷体"/>
        </w:rPr>
        <w:t>年一公元前</w:t>
      </w:r>
      <w:r>
        <w:t>448</w:t>
      </w:r>
      <w:r>
        <w:rPr>
          <w:rFonts w:eastAsia="楷体"/>
        </w:rPr>
        <w:t>年）去越如（入）齐之后，主要从事经商活动，他把自己的哲学思想、军事思想用于商战谋略中，故所谋必成。范蠡主张商品</w:t>
      </w:r>
      <w:r>
        <w:rPr>
          <w:rFonts w:eastAsia="楷体"/>
        </w:rPr>
        <w:t>“</w:t>
      </w:r>
      <w:r>
        <w:rPr>
          <w:rFonts w:eastAsia="楷体"/>
        </w:rPr>
        <w:t>务完物</w:t>
      </w:r>
      <w:r>
        <w:rPr>
          <w:rFonts w:eastAsia="楷体"/>
        </w:rPr>
        <w:t>"</w:t>
      </w:r>
      <w:r>
        <w:rPr>
          <w:rFonts w:eastAsia="楷体"/>
        </w:rPr>
        <w:t>，质高货真，不可</w:t>
      </w:r>
      <w:r>
        <w:rPr>
          <w:rFonts w:eastAsia="楷体"/>
        </w:rPr>
        <w:t>“</w:t>
      </w:r>
      <w:r>
        <w:rPr>
          <w:rFonts w:eastAsia="楷体"/>
        </w:rPr>
        <w:t>居贵</w:t>
      </w:r>
      <w:r>
        <w:rPr>
          <w:rFonts w:eastAsia="楷体"/>
        </w:rPr>
        <w:t>”</w:t>
      </w:r>
      <w:r>
        <w:rPr>
          <w:rFonts w:eastAsia="楷体"/>
        </w:rPr>
        <w:t>，</w:t>
      </w:r>
      <w:r>
        <w:rPr>
          <w:rFonts w:eastAsia="楷体"/>
        </w:rPr>
        <w:t>“</w:t>
      </w:r>
      <w:r>
        <w:rPr>
          <w:rFonts w:eastAsia="楷体"/>
        </w:rPr>
        <w:t>逐什一之利</w:t>
      </w:r>
      <w:r>
        <w:rPr>
          <w:rFonts w:eastAsia="楷体"/>
        </w:rPr>
        <w:t>”</w:t>
      </w:r>
      <w:r>
        <w:rPr>
          <w:rFonts w:eastAsia="楷体"/>
        </w:rPr>
        <w:t>即可，</w:t>
      </w:r>
      <w:r>
        <w:rPr>
          <w:rFonts w:eastAsia="楷体"/>
        </w:rPr>
        <w:t>"</w:t>
      </w:r>
      <w:r>
        <w:rPr>
          <w:rFonts w:eastAsia="楷体"/>
        </w:rPr>
        <w:t>财币欲其行如流水</w:t>
      </w:r>
      <w:r>
        <w:rPr>
          <w:rFonts w:eastAsia="楷体"/>
        </w:rPr>
        <w:t>”</w:t>
      </w:r>
      <w:r>
        <w:rPr>
          <w:rFonts w:eastAsia="楷体"/>
        </w:rPr>
        <w:t>，要</w:t>
      </w:r>
      <w:r>
        <w:rPr>
          <w:rFonts w:eastAsia="楷体"/>
        </w:rPr>
        <w:t>“</w:t>
      </w:r>
      <w:r>
        <w:rPr>
          <w:rFonts w:eastAsia="楷体"/>
        </w:rPr>
        <w:t>旱则资舟，水则资车</w:t>
      </w:r>
      <w:r>
        <w:rPr>
          <w:rFonts w:eastAsia="楷体"/>
        </w:rPr>
        <w:t>"</w:t>
      </w:r>
      <w:r>
        <w:rPr>
          <w:rFonts w:eastAsia="楷体"/>
        </w:rPr>
        <w:t>，故</w:t>
      </w:r>
      <w:r>
        <w:rPr>
          <w:rFonts w:eastAsia="楷体"/>
        </w:rPr>
        <w:t>“</w:t>
      </w:r>
      <w:r>
        <w:rPr>
          <w:rFonts w:eastAsia="楷体"/>
        </w:rPr>
        <w:t>致背累巨万，天下称陶朱公</w:t>
      </w:r>
      <w:r>
        <w:rPr>
          <w:rFonts w:eastAsia="楷体"/>
        </w:rPr>
        <w:t>”</w:t>
      </w:r>
      <w:r>
        <w:rPr>
          <w:rFonts w:eastAsia="楷体"/>
        </w:rPr>
        <w:t>。《吏记越世家正义》盛赞其</w:t>
      </w:r>
      <w:r>
        <w:rPr>
          <w:rFonts w:eastAsia="楷体"/>
        </w:rPr>
        <w:t>“</w:t>
      </w:r>
      <w:r>
        <w:rPr>
          <w:rFonts w:eastAsia="楷体"/>
        </w:rPr>
        <w:t>十九年之中三致千金，再分数与贫交疏昆弟</w:t>
      </w:r>
      <w:r>
        <w:rPr>
          <w:rFonts w:eastAsia="楷体"/>
        </w:rPr>
        <w:t>”</w:t>
      </w:r>
      <w:r>
        <w:rPr>
          <w:rFonts w:eastAsia="楷体"/>
        </w:rPr>
        <w:t>。</w:t>
      </w:r>
    </w:p>
    <w:p w:rsidR="00503732" w:rsidRDefault="009A39E6">
      <w:pPr>
        <w:spacing w:line="360" w:lineRule="auto"/>
        <w:ind w:firstLine="420"/>
        <w:jc w:val="right"/>
        <w:textAlignment w:val="center"/>
        <w:rPr>
          <w:rFonts w:eastAsia="楷体"/>
        </w:rPr>
      </w:pPr>
      <w:r>
        <w:rPr>
          <w:rFonts w:eastAsia="楷体"/>
        </w:rPr>
        <w:t>——</w:t>
      </w:r>
      <w:r>
        <w:rPr>
          <w:rFonts w:eastAsia="楷体"/>
        </w:rPr>
        <w:t>摘編自侯同江、韩立祥《商圣范蠡评传》</w:t>
      </w:r>
    </w:p>
    <w:p w:rsidR="00503732" w:rsidRDefault="009A39E6">
      <w:pPr>
        <w:spacing w:line="360" w:lineRule="auto"/>
        <w:jc w:val="left"/>
        <w:textAlignment w:val="center"/>
      </w:pPr>
      <w:r>
        <w:t>（</w:t>
      </w:r>
      <w:r>
        <w:t>1</w:t>
      </w:r>
      <w:r>
        <w:t>）根据材料，归纳范蠡的经商理念。</w:t>
      </w:r>
    </w:p>
    <w:p w:rsidR="00503732" w:rsidRDefault="009A39E6">
      <w:pPr>
        <w:spacing w:line="360" w:lineRule="auto"/>
        <w:jc w:val="left"/>
        <w:textAlignment w:val="center"/>
      </w:pPr>
      <w:r>
        <w:t>（</w:t>
      </w:r>
      <w:r>
        <w:t>2</w:t>
      </w:r>
      <w:r>
        <w:t>）根据材料并结合所学知识，分析范蠡经商得以成功的有利因素。</w:t>
      </w:r>
    </w:p>
    <w:p w:rsidR="00503732" w:rsidRDefault="009A39E6">
      <w:pPr>
        <w:spacing w:line="360" w:lineRule="auto"/>
        <w:jc w:val="left"/>
        <w:textAlignment w:val="center"/>
        <w:rPr>
          <w:color w:val="FF0000"/>
        </w:rPr>
      </w:pPr>
      <w:r>
        <w:rPr>
          <w:color w:val="FF0000"/>
        </w:rPr>
        <w:t>【答案</w:t>
      </w:r>
      <w:r>
        <w:rPr>
          <w:color w:val="FF0000"/>
        </w:rPr>
        <w:t>】（</w:t>
      </w:r>
      <w:r>
        <w:rPr>
          <w:color w:val="FF0000"/>
        </w:rPr>
        <w:t>1</w:t>
      </w:r>
      <w:r>
        <w:rPr>
          <w:color w:val="FF0000"/>
        </w:rPr>
        <w:t>）经商理念：诚信经营，薄利多销；要使商品和货币流通周转起来；经商的预见性（或注重未雨绸缪）。</w:t>
      </w:r>
    </w:p>
    <w:p w:rsidR="00503732" w:rsidRDefault="009A39E6">
      <w:pPr>
        <w:spacing w:line="360" w:lineRule="auto"/>
        <w:jc w:val="left"/>
        <w:textAlignment w:val="center"/>
        <w:rPr>
          <w:color w:val="FF0000"/>
        </w:rPr>
      </w:pPr>
      <w:r>
        <w:rPr>
          <w:color w:val="FF0000"/>
        </w:rPr>
        <w:t>（</w:t>
      </w:r>
      <w:r>
        <w:rPr>
          <w:color w:val="FF0000"/>
        </w:rPr>
        <w:t>2</w:t>
      </w:r>
      <w:r>
        <w:rPr>
          <w:color w:val="FF0000"/>
        </w:rPr>
        <w:t>）因素：春秋战国之交商业环境宽松；铁器、牛耕的使用和社会经济的发展；范蠡的经商理念和商业精</w:t>
      </w:r>
      <w:r>
        <w:rPr>
          <w:color w:val="FF0000"/>
        </w:rPr>
        <w:lastRenderedPageBreak/>
        <w:t>神先进；齐地良好的经商氛围和交通条件；乐善好施赢得亲友支持。</w:t>
      </w:r>
    </w:p>
    <w:p w:rsidR="00503732" w:rsidRDefault="009A39E6">
      <w:pPr>
        <w:spacing w:line="360" w:lineRule="auto"/>
        <w:jc w:val="left"/>
        <w:textAlignment w:val="center"/>
        <w:rPr>
          <w:color w:val="FF0000"/>
        </w:rPr>
      </w:pPr>
      <w:r>
        <w:rPr>
          <w:color w:val="FF0000"/>
        </w:rPr>
        <w:t>【解析】</w:t>
      </w:r>
    </w:p>
    <w:p w:rsidR="00503732" w:rsidRDefault="009A39E6">
      <w:pPr>
        <w:spacing w:line="360" w:lineRule="auto"/>
        <w:jc w:val="left"/>
        <w:textAlignment w:val="center"/>
        <w:rPr>
          <w:color w:val="FF0000"/>
        </w:rPr>
      </w:pPr>
      <w:r>
        <w:rPr>
          <w:color w:val="FF0000"/>
        </w:rPr>
        <w:t>（</w:t>
      </w:r>
      <w:r>
        <w:rPr>
          <w:color w:val="FF0000"/>
        </w:rPr>
        <w:t>1</w:t>
      </w:r>
      <w:r>
        <w:rPr>
          <w:color w:val="FF0000"/>
        </w:rPr>
        <w:t>）经商理念：依据材料</w:t>
      </w:r>
      <w:r>
        <w:rPr>
          <w:color w:val="FF0000"/>
        </w:rPr>
        <w:t>“</w:t>
      </w:r>
      <w:r>
        <w:rPr>
          <w:color w:val="FF0000"/>
        </w:rPr>
        <w:t>质高货真，不可居贵，逐什一之利即可，</w:t>
      </w:r>
      <w:r>
        <w:rPr>
          <w:color w:val="FF0000"/>
        </w:rPr>
        <w:t>‘</w:t>
      </w:r>
      <w:r>
        <w:rPr>
          <w:color w:val="FF0000"/>
        </w:rPr>
        <w:t>财币欲其行如流水</w:t>
      </w:r>
      <w:r>
        <w:rPr>
          <w:color w:val="FF0000"/>
        </w:rPr>
        <w:t>’”</w:t>
      </w:r>
      <w:r>
        <w:rPr>
          <w:color w:val="FF0000"/>
        </w:rPr>
        <w:t>，得出诚信经营，薄利多销；依据材料</w:t>
      </w:r>
      <w:r>
        <w:rPr>
          <w:color w:val="FF0000"/>
        </w:rPr>
        <w:t>“</w:t>
      </w:r>
      <w:r>
        <w:rPr>
          <w:color w:val="FF0000"/>
        </w:rPr>
        <w:t>财币欲其行如流水</w:t>
      </w:r>
      <w:r>
        <w:rPr>
          <w:color w:val="FF0000"/>
        </w:rPr>
        <w:t>”</w:t>
      </w:r>
      <w:r>
        <w:rPr>
          <w:color w:val="FF0000"/>
        </w:rPr>
        <w:t>，得出要使商品和货币流通周转起来；依据材料</w:t>
      </w:r>
      <w:r>
        <w:rPr>
          <w:color w:val="FF0000"/>
        </w:rPr>
        <w:t>“</w:t>
      </w:r>
      <w:r>
        <w:rPr>
          <w:color w:val="FF0000"/>
        </w:rPr>
        <w:t>旱则资舟，水则资车</w:t>
      </w:r>
      <w:r>
        <w:rPr>
          <w:color w:val="FF0000"/>
        </w:rPr>
        <w:t>”</w:t>
      </w:r>
      <w:r>
        <w:rPr>
          <w:color w:val="FF0000"/>
        </w:rPr>
        <w:t>，得出经商的预见性。</w:t>
      </w:r>
    </w:p>
    <w:p w:rsidR="00503732" w:rsidRDefault="009A39E6">
      <w:pPr>
        <w:spacing w:line="360" w:lineRule="auto"/>
        <w:jc w:val="left"/>
        <w:textAlignment w:val="center"/>
        <w:rPr>
          <w:color w:val="FF0000"/>
        </w:rPr>
      </w:pPr>
      <w:r>
        <w:rPr>
          <w:color w:val="FF0000"/>
        </w:rPr>
        <w:t>（</w:t>
      </w:r>
      <w:r>
        <w:rPr>
          <w:color w:val="FF0000"/>
        </w:rPr>
        <w:t>2</w:t>
      </w:r>
      <w:r>
        <w:rPr>
          <w:color w:val="FF0000"/>
        </w:rPr>
        <w:t>）有利因素：结合所</w:t>
      </w:r>
      <w:r>
        <w:rPr>
          <w:color w:val="FF0000"/>
        </w:rPr>
        <w:t>学可知，春秋战国之交商业环境宽松；铁器、牛耕的使用和社会经济的发展；范蠡的经商理念和商业精神先进；齐地良好的经商氛围和交通条件；乐善好施赢得亲友支持。</w:t>
      </w:r>
    </w:p>
    <w:p w:rsidR="00503732" w:rsidRDefault="009A39E6">
      <w:pPr>
        <w:spacing w:line="360" w:lineRule="auto"/>
        <w:jc w:val="left"/>
        <w:textAlignment w:val="center"/>
      </w:pPr>
      <w:r>
        <w:rPr>
          <w:rFonts w:hint="eastAsia"/>
        </w:rPr>
        <w:t>10</w:t>
      </w:r>
      <w:r>
        <w:t>．（</w:t>
      </w:r>
      <w:r>
        <w:t>2022·</w:t>
      </w:r>
      <w:r>
        <w:t>海南</w:t>
      </w:r>
      <w:r>
        <w:t>·</w:t>
      </w:r>
      <w:r>
        <w:t>模拟预测）阅读材料，完成下列要求。</w:t>
      </w:r>
    </w:p>
    <w:p w:rsidR="00503732" w:rsidRDefault="009A39E6">
      <w:pPr>
        <w:spacing w:line="360" w:lineRule="auto"/>
        <w:jc w:val="left"/>
        <w:textAlignment w:val="center"/>
        <w:rPr>
          <w:rFonts w:eastAsia="'Times New Roman'"/>
        </w:rPr>
      </w:pPr>
      <w:r>
        <w:rPr>
          <w:rFonts w:eastAsia="楷体"/>
        </w:rPr>
        <w:t>材料一</w:t>
      </w:r>
      <w:r>
        <w:rPr>
          <w:rFonts w:eastAsia="'Times New Roman'"/>
        </w:rPr>
        <w:t>   </w:t>
      </w:r>
      <w:r>
        <w:rPr>
          <w:rFonts w:eastAsia="楷体"/>
        </w:rPr>
        <w:t>春秋以前的青铜器以礼器为大宗，而且主要是王室、王臣铸造的礼器。随着王权衰落、诸侯国兴起，大小诸侯国纷纷铸造礼器，诸侯、卿大夫以至家臣铸造的青铜礼器骤然增多。这期间姬姓、姜姓大国的青铜礼器有大批发现，一些</w:t>
      </w:r>
      <w:r>
        <w:rPr>
          <w:rFonts w:eastAsia="楷体"/>
        </w:rPr>
        <w:t>“</w:t>
      </w:r>
      <w:r>
        <w:rPr>
          <w:rFonts w:eastAsia="楷体"/>
        </w:rPr>
        <w:t>庶姓</w:t>
      </w:r>
      <w:r>
        <w:rPr>
          <w:rFonts w:eastAsia="楷体"/>
        </w:rPr>
        <w:t>”</w:t>
      </w:r>
      <w:r>
        <w:rPr>
          <w:rFonts w:eastAsia="楷体"/>
        </w:rPr>
        <w:t>小国如邓国（曼姓）、都国（允姓）、邾国（曹姓）的礼器也有不少发现。到战国时，青</w:t>
      </w:r>
      <w:r>
        <w:rPr>
          <w:rFonts w:eastAsia="楷体"/>
        </w:rPr>
        <w:t>铜日用器物如釜、铜镜、带钩等迅速增加，还出现了较多青铜农具和青铜建筑饰件，青铜器的使用逐步突破贵族礼乐的范围，扩大到社会生活的广泛领域。与此相关，分别以晋国、楚国、秦国为中心，形成各具特色的中原、南方、西方青铜器系统。</w:t>
      </w:r>
    </w:p>
    <w:p w:rsidR="00503732" w:rsidRDefault="009A39E6">
      <w:pPr>
        <w:spacing w:line="360" w:lineRule="auto"/>
        <w:jc w:val="left"/>
        <w:textAlignment w:val="center"/>
        <w:rPr>
          <w:rFonts w:eastAsia="楷体"/>
        </w:rPr>
      </w:pPr>
      <w:r>
        <w:rPr>
          <w:rFonts w:eastAsia="楷体"/>
        </w:rPr>
        <w:t>材料二</w:t>
      </w:r>
      <w:r>
        <w:rPr>
          <w:rFonts w:eastAsia="'Times New Roman'"/>
        </w:rPr>
        <w:t>   </w:t>
      </w:r>
      <w:r>
        <w:rPr>
          <w:rFonts w:eastAsia="楷体"/>
        </w:rPr>
        <w:t>在</w:t>
      </w:r>
      <w:r>
        <w:t>2019</w:t>
      </w:r>
      <w:r>
        <w:rPr>
          <w:rFonts w:eastAsia="楷体"/>
        </w:rPr>
        <w:t>年度全国十大考古新发现的入围项目中，湖北随州枣树林春秋曾国贵族墓地入选。出土了一套编钟，其铭文极具价值。芈加编钟铭文</w:t>
      </w:r>
      <w:r>
        <w:rPr>
          <w:rFonts w:eastAsia="楷体"/>
        </w:rPr>
        <w:t>“</w:t>
      </w:r>
      <w:r>
        <w:rPr>
          <w:rFonts w:eastAsia="楷体"/>
        </w:rPr>
        <w:t>帅禹之绪</w:t>
      </w:r>
      <w:r>
        <w:rPr>
          <w:rFonts w:eastAsia="楷体"/>
        </w:rPr>
        <w:t>”“</w:t>
      </w:r>
      <w:r>
        <w:rPr>
          <w:rFonts w:eastAsia="楷体"/>
        </w:rPr>
        <w:t>以长辞夏</w:t>
      </w:r>
      <w:r>
        <w:rPr>
          <w:rFonts w:eastAsia="楷体"/>
        </w:rPr>
        <w:t>”</w:t>
      </w:r>
      <w:r>
        <w:rPr>
          <w:rFonts w:eastAsia="楷体"/>
        </w:rPr>
        <w:t>，是继秦公簋、叔夷镈、幽公盟等传世青铜器之后，第一次经考古发掘出土的记载夏和禹的青铜器。</w:t>
      </w:r>
    </w:p>
    <w:p w:rsidR="00503732" w:rsidRDefault="009A39E6">
      <w:pPr>
        <w:spacing w:line="360" w:lineRule="auto"/>
        <w:jc w:val="center"/>
        <w:textAlignment w:val="center"/>
      </w:pPr>
      <w:r>
        <w:pict>
          <v:shape id="_x0000_i1029" type="#_x0000_t75" style="width:163.4pt;height:223.5pt">
            <v:imagedata r:id="rId11" o:title=""/>
          </v:shape>
        </w:pict>
      </w:r>
      <w:r>
        <w:pict>
          <v:shape id="_x0000_i1030" type="#_x0000_t75" style="width:168.4pt;height:180.95pt">
            <v:imagedata r:id="rId12" o:title=""/>
          </v:shape>
        </w:pict>
      </w:r>
    </w:p>
    <w:p w:rsidR="00503732" w:rsidRDefault="009A39E6">
      <w:pPr>
        <w:spacing w:line="360" w:lineRule="auto"/>
        <w:ind w:firstLine="420"/>
        <w:jc w:val="right"/>
        <w:textAlignment w:val="center"/>
        <w:rPr>
          <w:rFonts w:eastAsia="楷体"/>
        </w:rPr>
      </w:pPr>
      <w:r>
        <w:rPr>
          <w:rFonts w:eastAsia="楷体"/>
        </w:rPr>
        <w:t>——</w:t>
      </w:r>
      <w:r>
        <w:rPr>
          <w:rFonts w:eastAsia="楷体"/>
        </w:rPr>
        <w:t>摘编自路国权《考古写历史</w:t>
      </w:r>
      <w:r>
        <w:rPr>
          <w:rFonts w:eastAsia="楷体"/>
        </w:rPr>
        <w:t>·</w:t>
      </w:r>
      <w:r>
        <w:rPr>
          <w:rFonts w:eastAsia="楷体"/>
        </w:rPr>
        <w:t>东周谱新章》</w:t>
      </w:r>
    </w:p>
    <w:p w:rsidR="00503732" w:rsidRDefault="009A39E6">
      <w:pPr>
        <w:spacing w:line="360" w:lineRule="auto"/>
        <w:jc w:val="left"/>
        <w:textAlignment w:val="center"/>
      </w:pPr>
      <w:r>
        <w:t>（</w:t>
      </w:r>
      <w:r>
        <w:t>1</w:t>
      </w:r>
      <w:r>
        <w:t>）根据材料一并结合所学知识，概括春秋战国时期青铜器发展的表现。</w:t>
      </w:r>
    </w:p>
    <w:p w:rsidR="00503732" w:rsidRDefault="009A39E6">
      <w:pPr>
        <w:spacing w:line="360" w:lineRule="auto"/>
        <w:jc w:val="left"/>
        <w:textAlignment w:val="center"/>
      </w:pPr>
      <w:r>
        <w:lastRenderedPageBreak/>
        <w:t>（</w:t>
      </w:r>
      <w:r>
        <w:t>2</w:t>
      </w:r>
      <w:r>
        <w:t>）结合所学知识，指出材料二所述的青铜器及铭文的史料类型及史料价值。</w:t>
      </w:r>
    </w:p>
    <w:p w:rsidR="00503732" w:rsidRDefault="009A39E6">
      <w:pPr>
        <w:spacing w:line="360" w:lineRule="auto"/>
        <w:jc w:val="left"/>
        <w:textAlignment w:val="center"/>
        <w:rPr>
          <w:color w:val="FF0000"/>
        </w:rPr>
      </w:pPr>
      <w:r>
        <w:rPr>
          <w:color w:val="FF0000"/>
        </w:rPr>
        <w:t>【答案】（</w:t>
      </w:r>
      <w:r>
        <w:rPr>
          <w:color w:val="FF0000"/>
        </w:rPr>
        <w:t>1</w:t>
      </w:r>
      <w:r>
        <w:rPr>
          <w:color w:val="FF0000"/>
        </w:rPr>
        <w:t>）表现：生产者扩大，由王室、王臣铸造到一般贵族；使用范围扩大，由礼器到社会生活领域；种类增多，由礼器到日用品、农具等；生产中心增多，形成多个各具特色的青铜器系统。</w:t>
      </w:r>
    </w:p>
    <w:p w:rsidR="00503732" w:rsidRDefault="009A39E6">
      <w:pPr>
        <w:spacing w:line="360" w:lineRule="auto"/>
        <w:jc w:val="left"/>
        <w:textAlignment w:val="center"/>
        <w:rPr>
          <w:color w:val="FF0000"/>
        </w:rPr>
      </w:pPr>
      <w:r>
        <w:rPr>
          <w:color w:val="FF0000"/>
        </w:rPr>
        <w:t>（</w:t>
      </w:r>
      <w:r>
        <w:rPr>
          <w:color w:val="FF0000"/>
        </w:rPr>
        <w:t>2</w:t>
      </w:r>
      <w:r>
        <w:rPr>
          <w:color w:val="FF0000"/>
        </w:rPr>
        <w:t>）类型：青铜器，实物史料；铭文，文献史料。</w:t>
      </w:r>
    </w:p>
    <w:p w:rsidR="00503732" w:rsidRDefault="009A39E6">
      <w:pPr>
        <w:spacing w:line="360" w:lineRule="auto"/>
        <w:jc w:val="left"/>
        <w:textAlignment w:val="center"/>
        <w:rPr>
          <w:color w:val="FF0000"/>
        </w:rPr>
      </w:pPr>
      <w:r>
        <w:rPr>
          <w:color w:val="FF0000"/>
        </w:rPr>
        <w:t>价值：青铜器是研究春秋战国时期政治制度和社会的重要史料依据；是研究春秋战国时期手工业发展水平的重要史料。</w:t>
      </w:r>
      <w:r>
        <w:rPr>
          <w:color w:val="FF0000"/>
        </w:rPr>
        <w:t>铭文反映了当时的社会状况，对研究夏、西周、春秋历史和考古极具史料价值；丰富了历史研究资料；铭文记载与史籍记载可相互印证，有证史补史的作用。</w:t>
      </w:r>
    </w:p>
    <w:p w:rsidR="00503732" w:rsidRDefault="009A39E6">
      <w:pPr>
        <w:spacing w:line="360" w:lineRule="auto"/>
        <w:jc w:val="left"/>
        <w:textAlignment w:val="center"/>
        <w:rPr>
          <w:color w:val="FF0000"/>
        </w:rPr>
      </w:pPr>
      <w:r>
        <w:rPr>
          <w:color w:val="FF0000"/>
        </w:rPr>
        <w:t>【解析】</w:t>
      </w:r>
    </w:p>
    <w:p w:rsidR="00503732" w:rsidRDefault="009A39E6">
      <w:pPr>
        <w:spacing w:line="360" w:lineRule="auto"/>
        <w:jc w:val="left"/>
        <w:textAlignment w:val="center"/>
        <w:rPr>
          <w:color w:val="FF0000"/>
        </w:rPr>
      </w:pPr>
      <w:r>
        <w:rPr>
          <w:color w:val="FF0000"/>
        </w:rPr>
        <w:t>【分析】</w:t>
      </w:r>
    </w:p>
    <w:p w:rsidR="00503732" w:rsidRDefault="009A39E6">
      <w:pPr>
        <w:spacing w:line="360" w:lineRule="auto"/>
        <w:jc w:val="left"/>
        <w:textAlignment w:val="center"/>
        <w:rPr>
          <w:color w:val="FF0000"/>
        </w:rPr>
      </w:pPr>
      <w:r>
        <w:rPr>
          <w:color w:val="FF0000"/>
        </w:rPr>
        <w:t>（</w:t>
      </w:r>
      <w:r>
        <w:rPr>
          <w:color w:val="FF0000"/>
        </w:rPr>
        <w:t>1</w:t>
      </w:r>
      <w:r>
        <w:rPr>
          <w:color w:val="FF0000"/>
        </w:rPr>
        <w:t>）表现：据材料</w:t>
      </w:r>
      <w:r>
        <w:rPr>
          <w:color w:val="FF0000"/>
        </w:rPr>
        <w:t>“</w:t>
      </w:r>
      <w:r>
        <w:rPr>
          <w:color w:val="FF0000"/>
        </w:rPr>
        <w:t>春秋以前的青铜器以礼器为大宗，而且主要是王室、王臣铸造的礼器</w:t>
      </w:r>
      <w:r>
        <w:rPr>
          <w:color w:val="FF0000"/>
        </w:rPr>
        <w:t>”</w:t>
      </w:r>
      <w:r>
        <w:rPr>
          <w:color w:val="FF0000"/>
        </w:rPr>
        <w:t>可知，春秋以前的青铜器主要是王室、王臣铸造的礼器；据材料</w:t>
      </w:r>
      <w:r>
        <w:rPr>
          <w:color w:val="FF0000"/>
        </w:rPr>
        <w:t>“</w:t>
      </w:r>
      <w:r>
        <w:rPr>
          <w:color w:val="FF0000"/>
        </w:rPr>
        <w:t>随着王权衰落、诸侯国兴起，大小诸侯国纷纷铸造礼器，诸侯、卿大夫以至家臣铸造的青铜礼器骤然增多</w:t>
      </w:r>
      <w:r>
        <w:rPr>
          <w:color w:val="FF0000"/>
        </w:rPr>
        <w:t>”</w:t>
      </w:r>
      <w:r>
        <w:rPr>
          <w:color w:val="FF0000"/>
        </w:rPr>
        <w:t>可知，随着王权的衰落，青铜器的生产者扩大，由王室、王臣铸造到一般贵族；据材料</w:t>
      </w:r>
      <w:r>
        <w:rPr>
          <w:color w:val="FF0000"/>
        </w:rPr>
        <w:t>“</w:t>
      </w:r>
      <w:r>
        <w:rPr>
          <w:color w:val="FF0000"/>
        </w:rPr>
        <w:t>这期间姬姓、姜姓大国的青铜礼器有大批发现</w:t>
      </w:r>
      <w:r>
        <w:rPr>
          <w:color w:val="FF0000"/>
        </w:rPr>
        <w:t>”</w:t>
      </w:r>
      <w:r>
        <w:rPr>
          <w:color w:val="FF0000"/>
        </w:rPr>
        <w:t>可知，春秋以前的青铜器以礼器为主；据材料</w:t>
      </w:r>
      <w:r>
        <w:rPr>
          <w:color w:val="FF0000"/>
        </w:rPr>
        <w:t>“</w:t>
      </w:r>
      <w:r>
        <w:rPr>
          <w:color w:val="FF0000"/>
        </w:rPr>
        <w:t>到战国时，青铜日用器物如釜、铜镜、带钩等迅速增加，还出现了较多青铜农具和青铜建筑饰件，青铜器的使用逐步突破贵族礼乐的范围，扩大到社会生活的广泛领域</w:t>
      </w:r>
      <w:r>
        <w:rPr>
          <w:color w:val="FF0000"/>
        </w:rPr>
        <w:t>”</w:t>
      </w:r>
      <w:r>
        <w:rPr>
          <w:color w:val="FF0000"/>
        </w:rPr>
        <w:t>可知，战国时期青铜器的使用范围扩大，突破礼器的范围，扩大到社会生活领域；种类增多，由礼器到日用品、农具等；据材料</w:t>
      </w:r>
      <w:r>
        <w:rPr>
          <w:color w:val="FF0000"/>
        </w:rPr>
        <w:t>“</w:t>
      </w:r>
      <w:r>
        <w:rPr>
          <w:color w:val="FF0000"/>
        </w:rPr>
        <w:t>与此相关，分别以晋国、楚国、秦国为中心，形成各具特色的中原、南方、西方青铜器系统</w:t>
      </w:r>
      <w:r>
        <w:rPr>
          <w:color w:val="FF0000"/>
        </w:rPr>
        <w:t>”</w:t>
      </w:r>
      <w:r>
        <w:rPr>
          <w:color w:val="FF0000"/>
        </w:rPr>
        <w:t>可知，青铜器的生产中心增多，形成多个各具特色的青铜器系统。</w:t>
      </w:r>
    </w:p>
    <w:p w:rsidR="00503732" w:rsidRDefault="009A39E6">
      <w:pPr>
        <w:spacing w:line="360" w:lineRule="auto"/>
        <w:jc w:val="left"/>
        <w:textAlignment w:val="center"/>
        <w:rPr>
          <w:color w:val="FF0000"/>
        </w:rPr>
      </w:pPr>
      <w:r>
        <w:rPr>
          <w:color w:val="FF0000"/>
        </w:rPr>
        <w:t>（</w:t>
      </w:r>
      <w:r>
        <w:rPr>
          <w:color w:val="FF0000"/>
        </w:rPr>
        <w:t>2</w:t>
      </w:r>
      <w:r>
        <w:rPr>
          <w:color w:val="FF0000"/>
        </w:rPr>
        <w:t>）类型：据所学可知，青铜器属于实物，故为实物史料；铭文，据所</w:t>
      </w:r>
      <w:r>
        <w:rPr>
          <w:color w:val="FF0000"/>
        </w:rPr>
        <w:t>学可知，铭文属于文字，故属于文献史料。</w:t>
      </w:r>
    </w:p>
    <w:p w:rsidR="00503732" w:rsidRDefault="009A39E6">
      <w:pPr>
        <w:spacing w:line="360" w:lineRule="auto"/>
        <w:jc w:val="left"/>
        <w:textAlignment w:val="center"/>
        <w:rPr>
          <w:color w:val="FF0000"/>
        </w:rPr>
      </w:pPr>
      <w:r>
        <w:rPr>
          <w:color w:val="FF0000"/>
        </w:rPr>
        <w:t>价值：青铜器：据所学可从青铜器是研究春秋战国时期政治制度和社会的重要史料依据；是研究春秋战国时期手工业发展水平的重要史料等方面回答。</w:t>
      </w:r>
    </w:p>
    <w:p w:rsidR="00503732" w:rsidRDefault="009A39E6">
      <w:pPr>
        <w:spacing w:line="360" w:lineRule="auto"/>
        <w:jc w:val="left"/>
        <w:textAlignment w:val="center"/>
        <w:rPr>
          <w:color w:val="FF0000"/>
        </w:rPr>
      </w:pPr>
      <w:r>
        <w:rPr>
          <w:color w:val="FF0000"/>
        </w:rPr>
        <w:t>铭文：据所学可从铭文反映了当时的社会状况，对研究夏、西周、春秋历史和考古极具史料价值；丰富了历史研究资料；铭文记载与史籍记载可相互印证，有证史补史的作用等方面回答。</w:t>
      </w:r>
    </w:p>
    <w:p w:rsidR="00503732" w:rsidRDefault="009A39E6">
      <w:pPr>
        <w:spacing w:line="360" w:lineRule="auto"/>
        <w:jc w:val="left"/>
        <w:textAlignment w:val="center"/>
      </w:pPr>
      <w:r>
        <w:rPr>
          <w:rFonts w:hint="eastAsia"/>
        </w:rPr>
        <w:t>11</w:t>
      </w:r>
      <w:r>
        <w:t>．（</w:t>
      </w:r>
      <w:r>
        <w:t>2022·</w:t>
      </w:r>
      <w:r>
        <w:t>广西</w:t>
      </w:r>
      <w:r>
        <w:t>·</w:t>
      </w:r>
      <w:r>
        <w:t>模拟预测）儿童：成长、保护与发展。阅读材料，回答问题。</w:t>
      </w:r>
    </w:p>
    <w:p w:rsidR="00503732" w:rsidRDefault="009A39E6">
      <w:pPr>
        <w:spacing w:line="360" w:lineRule="auto"/>
        <w:jc w:val="left"/>
        <w:textAlignment w:val="center"/>
        <w:rPr>
          <w:rFonts w:eastAsia="楷体"/>
        </w:rPr>
      </w:pPr>
      <w:r>
        <w:rPr>
          <w:rFonts w:eastAsia="楷体"/>
        </w:rPr>
        <w:t>材料孔子曰：</w:t>
      </w:r>
      <w:r>
        <w:rPr>
          <w:rFonts w:eastAsia="楷体"/>
        </w:rPr>
        <w:t>“</w:t>
      </w:r>
      <w:r>
        <w:rPr>
          <w:rFonts w:eastAsia="楷体"/>
        </w:rPr>
        <w:t>不学礼，无以立。</w:t>
      </w:r>
      <w:r>
        <w:rPr>
          <w:rFonts w:eastAsia="楷体"/>
        </w:rPr>
        <w:t>”</w:t>
      </w:r>
    </w:p>
    <w:p w:rsidR="00503732" w:rsidRDefault="009A39E6">
      <w:pPr>
        <w:spacing w:line="360" w:lineRule="auto"/>
        <w:jc w:val="center"/>
        <w:textAlignment w:val="center"/>
        <w:rPr>
          <w:rFonts w:eastAsia="'Times New Roman'"/>
        </w:rPr>
      </w:pPr>
      <w:r>
        <w:rPr>
          <w:rFonts w:eastAsia="楷体"/>
        </w:rPr>
        <w:t>中国古代儿童称谓简表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763"/>
        <w:gridCol w:w="1208"/>
        <w:gridCol w:w="4775"/>
      </w:tblGrid>
      <w:tr w:rsidR="0050373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年龄段</w:t>
            </w:r>
          </w:p>
        </w:tc>
        <w:tc>
          <w:tcPr>
            <w:tcW w:w="12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称谓</w:t>
            </w:r>
          </w:p>
        </w:tc>
        <w:tc>
          <w:tcPr>
            <w:tcW w:w="4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pPr>
            <w:r>
              <w:rPr>
                <w:rFonts w:eastAsia="楷体"/>
              </w:rPr>
              <w:t>称谓由来</w:t>
            </w:r>
            <w:r>
              <w:t>摘自《礼记》等</w:t>
            </w:r>
          </w:p>
        </w:tc>
      </w:tr>
      <w:tr w:rsidR="0050373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lastRenderedPageBreak/>
              <w:t>1—3</w:t>
            </w:r>
            <w:r>
              <w:rPr>
                <w:rFonts w:eastAsia="楷体"/>
              </w:rPr>
              <w:t>岁</w:t>
            </w:r>
          </w:p>
        </w:tc>
        <w:tc>
          <w:tcPr>
            <w:tcW w:w="12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孩提</w:t>
            </w:r>
          </w:p>
        </w:tc>
        <w:tc>
          <w:tcPr>
            <w:tcW w:w="4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孩提之童，无不知爱其亲者</w:t>
            </w:r>
          </w:p>
        </w:tc>
      </w:tr>
      <w:tr w:rsidR="0050373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10</w:t>
            </w:r>
            <w:r>
              <w:rPr>
                <w:rFonts w:eastAsia="楷体"/>
              </w:rPr>
              <w:t>岁以前</w:t>
            </w:r>
          </w:p>
        </w:tc>
        <w:tc>
          <w:tcPr>
            <w:tcW w:w="12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孺子</w:t>
            </w:r>
          </w:p>
        </w:tc>
        <w:tc>
          <w:tcPr>
            <w:tcW w:w="4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孺子早寝晏起，唯所欲，食无时</w:t>
            </w:r>
          </w:p>
        </w:tc>
      </w:tr>
      <w:tr w:rsidR="0050373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满</w:t>
            </w:r>
            <w:r>
              <w:rPr>
                <w:rFonts w:eastAsia="楷体"/>
              </w:rPr>
              <w:t>10</w:t>
            </w:r>
            <w:r>
              <w:rPr>
                <w:rFonts w:eastAsia="楷体"/>
              </w:rPr>
              <w:t>岁</w:t>
            </w:r>
          </w:p>
        </w:tc>
        <w:tc>
          <w:tcPr>
            <w:tcW w:w="12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幼学</w:t>
            </w:r>
          </w:p>
        </w:tc>
        <w:tc>
          <w:tcPr>
            <w:tcW w:w="4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人生十年曰幼，学</w:t>
            </w:r>
          </w:p>
        </w:tc>
      </w:tr>
      <w:tr w:rsidR="0050373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13—15</w:t>
            </w:r>
            <w:r>
              <w:rPr>
                <w:rFonts w:eastAsia="楷体"/>
              </w:rPr>
              <w:t>岁（男）</w:t>
            </w:r>
          </w:p>
        </w:tc>
        <w:tc>
          <w:tcPr>
            <w:tcW w:w="12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舞勺</w:t>
            </w:r>
          </w:p>
        </w:tc>
        <w:tc>
          <w:tcPr>
            <w:tcW w:w="4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十有三年，学乐，诵诗，舞《勺》（一种文舞）</w:t>
            </w:r>
          </w:p>
        </w:tc>
      </w:tr>
      <w:tr w:rsidR="0050373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15</w:t>
            </w:r>
            <w:r>
              <w:rPr>
                <w:rFonts w:eastAsia="楷体"/>
              </w:rPr>
              <w:t>岁左右（男）</w:t>
            </w:r>
          </w:p>
        </w:tc>
        <w:tc>
          <w:tcPr>
            <w:tcW w:w="12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束发</w:t>
            </w:r>
          </w:p>
        </w:tc>
        <w:tc>
          <w:tcPr>
            <w:tcW w:w="4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束发而就大学，学大艺焉，履大节焉</w:t>
            </w:r>
          </w:p>
        </w:tc>
      </w:tr>
      <w:tr w:rsidR="0050373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15</w:t>
            </w:r>
            <w:r>
              <w:rPr>
                <w:rFonts w:eastAsia="楷体"/>
              </w:rPr>
              <w:t>岁（女）</w:t>
            </w:r>
          </w:p>
        </w:tc>
        <w:tc>
          <w:tcPr>
            <w:tcW w:w="12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及笄</w:t>
            </w:r>
          </w:p>
        </w:tc>
        <w:tc>
          <w:tcPr>
            <w:tcW w:w="4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十有五年而笄（笄礼）</w:t>
            </w:r>
          </w:p>
        </w:tc>
      </w:tr>
      <w:tr w:rsidR="0050373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15—20</w:t>
            </w:r>
            <w:r>
              <w:rPr>
                <w:rFonts w:eastAsia="楷体"/>
              </w:rPr>
              <w:t>岁（男）</w:t>
            </w:r>
          </w:p>
        </w:tc>
        <w:tc>
          <w:tcPr>
            <w:tcW w:w="12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舞象</w:t>
            </w:r>
          </w:p>
        </w:tc>
        <w:tc>
          <w:tcPr>
            <w:tcW w:w="4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成童，舞《象》（一种武舞），学射、御</w:t>
            </w:r>
          </w:p>
        </w:tc>
      </w:tr>
      <w:tr w:rsidR="00503732">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满</w:t>
            </w:r>
            <w:r>
              <w:rPr>
                <w:rFonts w:eastAsia="楷体"/>
              </w:rPr>
              <w:t>20</w:t>
            </w:r>
            <w:r>
              <w:rPr>
                <w:rFonts w:eastAsia="楷体"/>
              </w:rPr>
              <w:t>岁（男）</w:t>
            </w:r>
          </w:p>
        </w:tc>
        <w:tc>
          <w:tcPr>
            <w:tcW w:w="12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弱冠</w:t>
            </w:r>
          </w:p>
        </w:tc>
        <w:tc>
          <w:tcPr>
            <w:tcW w:w="4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03732" w:rsidRDefault="009A39E6">
            <w:pPr>
              <w:spacing w:line="360" w:lineRule="auto"/>
              <w:jc w:val="left"/>
              <w:rPr>
                <w:rFonts w:eastAsia="楷体"/>
              </w:rPr>
            </w:pPr>
            <w:r>
              <w:rPr>
                <w:rFonts w:eastAsia="楷体"/>
              </w:rPr>
              <w:t>二十曰弱，冠（冠礼）</w:t>
            </w:r>
          </w:p>
        </w:tc>
      </w:tr>
    </w:tbl>
    <w:p w:rsidR="00503732" w:rsidRDefault="009A39E6">
      <w:pPr>
        <w:spacing w:line="360" w:lineRule="auto"/>
        <w:jc w:val="left"/>
        <w:textAlignment w:val="center"/>
      </w:pPr>
      <w:r>
        <w:t>（</w:t>
      </w:r>
      <w:r>
        <w:t>1</w:t>
      </w:r>
      <w:r>
        <w:t>）礼乐制度是维护宗法社会的重要基础。表中能够反映礼乐制度对儿童要求的称谓有哪些？</w:t>
      </w:r>
    </w:p>
    <w:p w:rsidR="00503732" w:rsidRDefault="009A39E6">
      <w:pPr>
        <w:spacing w:line="360" w:lineRule="auto"/>
        <w:jc w:val="left"/>
        <w:textAlignment w:val="center"/>
      </w:pPr>
      <w:r>
        <w:t>（</w:t>
      </w:r>
      <w:r>
        <w:t>2</w:t>
      </w:r>
      <w:r>
        <w:t>）简析在先秦社会礼乐制度是如何渗透到儿童成长过程中的。</w:t>
      </w:r>
    </w:p>
    <w:p w:rsidR="00503732" w:rsidRDefault="009A39E6">
      <w:pPr>
        <w:spacing w:line="360" w:lineRule="auto"/>
        <w:jc w:val="left"/>
        <w:textAlignment w:val="center"/>
        <w:rPr>
          <w:color w:val="FF0000"/>
        </w:rPr>
      </w:pPr>
      <w:r>
        <w:rPr>
          <w:color w:val="FF0000"/>
        </w:rPr>
        <w:t>【答案】（</w:t>
      </w:r>
      <w:r>
        <w:rPr>
          <w:color w:val="FF0000"/>
        </w:rPr>
        <w:t>1</w:t>
      </w:r>
      <w:r>
        <w:rPr>
          <w:color w:val="FF0000"/>
        </w:rPr>
        <w:t>）称谓：幼学、舞勺、束发、及笄、舞象、弱冠。</w:t>
      </w:r>
    </w:p>
    <w:p w:rsidR="00503732" w:rsidRDefault="009A39E6">
      <w:pPr>
        <w:spacing w:line="360" w:lineRule="auto"/>
        <w:jc w:val="left"/>
        <w:textAlignment w:val="center"/>
        <w:rPr>
          <w:color w:val="FF0000"/>
        </w:rPr>
      </w:pPr>
      <w:r>
        <w:rPr>
          <w:color w:val="FF0000"/>
        </w:rPr>
        <w:t>（</w:t>
      </w:r>
      <w:r>
        <w:rPr>
          <w:color w:val="FF0000"/>
        </w:rPr>
        <w:t>2</w:t>
      </w:r>
      <w:r>
        <w:rPr>
          <w:color w:val="FF0000"/>
        </w:rPr>
        <w:t>）简析：先秦有严格的礼乐制度；贵族根据礼乐制度培养子弟；依据儿童年龄划分学习阶段；男女要求不同；学习礼乐目的在于更好维护社会等级制度，稳定统治秩序</w:t>
      </w:r>
    </w:p>
    <w:p w:rsidR="00503732" w:rsidRDefault="009A39E6">
      <w:pPr>
        <w:spacing w:line="360" w:lineRule="auto"/>
        <w:jc w:val="left"/>
        <w:textAlignment w:val="center"/>
        <w:rPr>
          <w:color w:val="FF0000"/>
        </w:rPr>
      </w:pPr>
      <w:r>
        <w:rPr>
          <w:color w:val="FF0000"/>
        </w:rPr>
        <w:t>【解析】</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t>（</w:t>
      </w:r>
      <w:r>
        <w:rPr>
          <w:color w:val="FF0000"/>
        </w:rPr>
        <w:t>1</w:t>
      </w:r>
      <w:r>
        <w:rPr>
          <w:color w:val="FF0000"/>
        </w:rPr>
        <w:t>）称谓：根据表格信息，可得出古代礼乐制度对儿童的称谓主要有，幼学、舞勺、束发、及笄、舞象、弱冠等。</w:t>
      </w:r>
    </w:p>
    <w:p w:rsidR="00503732" w:rsidRDefault="009A39E6">
      <w:pPr>
        <w:spacing w:line="360" w:lineRule="auto"/>
        <w:jc w:val="left"/>
        <w:textAlignment w:val="center"/>
        <w:rPr>
          <w:color w:val="FF0000"/>
        </w:rPr>
      </w:pPr>
      <w:r>
        <w:rPr>
          <w:color w:val="FF0000"/>
        </w:rPr>
        <w:t>（</w:t>
      </w:r>
      <w:r>
        <w:rPr>
          <w:color w:val="FF0000"/>
        </w:rPr>
        <w:t>2</w:t>
      </w:r>
      <w:r>
        <w:rPr>
          <w:color w:val="FF0000"/>
        </w:rPr>
        <w:t>）简析：根据《中国古代儿童称谓简表》中的儿童成长分期和对应的礼乐教化内容，结合所学知识，从制度规范、渗透方式、教化</w:t>
      </w:r>
      <w:r>
        <w:rPr>
          <w:color w:val="FF0000"/>
        </w:rPr>
        <w:t>阶段、性别差异、学习目的等方面，分析先秦社会礼乐制度在儿童成长过程中的渗透和体现。</w:t>
      </w:r>
    </w:p>
    <w:p w:rsidR="00503732" w:rsidRDefault="009A39E6">
      <w:pPr>
        <w:spacing w:line="360" w:lineRule="auto"/>
        <w:jc w:val="left"/>
        <w:textAlignment w:val="center"/>
      </w:pPr>
      <w:r>
        <w:rPr>
          <w:rFonts w:hint="eastAsia"/>
        </w:rPr>
        <w:t>12</w:t>
      </w:r>
      <w:r>
        <w:t>．（</w:t>
      </w:r>
      <w:r>
        <w:t>2022·</w:t>
      </w:r>
      <w:r>
        <w:t>四川成都</w:t>
      </w:r>
      <w:r>
        <w:t>·</w:t>
      </w:r>
      <w:r>
        <w:t>模拟预测）阅读材料，完成下列要求。</w:t>
      </w:r>
    </w:p>
    <w:p w:rsidR="00503732" w:rsidRDefault="009A39E6">
      <w:pPr>
        <w:spacing w:line="360" w:lineRule="auto"/>
        <w:jc w:val="left"/>
        <w:textAlignment w:val="center"/>
        <w:rPr>
          <w:rFonts w:eastAsia="'Times New Roman'"/>
        </w:rPr>
      </w:pPr>
      <w:r>
        <w:rPr>
          <w:rFonts w:eastAsia="楷体"/>
        </w:rPr>
        <w:t>材料一</w:t>
      </w:r>
      <w:r>
        <w:rPr>
          <w:rFonts w:eastAsia="'Times New Roman'"/>
        </w:rPr>
        <w:t>   </w:t>
      </w:r>
      <w:r>
        <w:rPr>
          <w:rFonts w:eastAsia="楷体"/>
        </w:rPr>
        <w:t>些学者对中国古代史的划分形成如下共识</w:t>
      </w:r>
    </w:p>
    <w:p w:rsidR="00503732" w:rsidRDefault="009A39E6">
      <w:pPr>
        <w:spacing w:line="360" w:lineRule="auto"/>
        <w:ind w:firstLine="420"/>
        <w:jc w:val="left"/>
        <w:textAlignment w:val="center"/>
        <w:rPr>
          <w:rFonts w:eastAsia="楷体"/>
        </w:rPr>
      </w:pPr>
      <w:r>
        <w:rPr>
          <w:rFonts w:eastAsia="楷体"/>
        </w:rPr>
        <w:t>（</w:t>
      </w:r>
      <w:r>
        <w:t>1</w:t>
      </w:r>
      <w:r>
        <w:rPr>
          <w:rFonts w:eastAsia="楷体"/>
        </w:rPr>
        <w:t>）中华文明的起源和奠基（远古时期～公元前</w:t>
      </w:r>
      <w:r>
        <w:t>221</w:t>
      </w:r>
      <w:r>
        <w:rPr>
          <w:rFonts w:eastAsia="楷体"/>
        </w:rPr>
        <w:t>年）；</w:t>
      </w:r>
    </w:p>
    <w:p w:rsidR="00503732" w:rsidRDefault="009A39E6">
      <w:pPr>
        <w:spacing w:line="360" w:lineRule="auto"/>
        <w:ind w:firstLine="420"/>
        <w:jc w:val="left"/>
        <w:textAlignment w:val="center"/>
        <w:rPr>
          <w:rFonts w:eastAsia="楷体"/>
        </w:rPr>
      </w:pPr>
      <w:r>
        <w:rPr>
          <w:rFonts w:eastAsia="楷体"/>
        </w:rPr>
        <w:t>（</w:t>
      </w:r>
      <w:r>
        <w:t>2</w:t>
      </w:r>
      <w:r>
        <w:rPr>
          <w:rFonts w:eastAsia="楷体"/>
        </w:rPr>
        <w:t>）古代中华文明的发展（公元前</w:t>
      </w:r>
      <w:r>
        <w:t>221</w:t>
      </w:r>
      <w:r>
        <w:rPr>
          <w:rFonts w:eastAsia="楷体"/>
        </w:rPr>
        <w:t>年～公元</w:t>
      </w:r>
      <w:r>
        <w:t>220</w:t>
      </w:r>
      <w:r>
        <w:rPr>
          <w:rFonts w:eastAsia="楷体"/>
        </w:rPr>
        <w:t>年）；</w:t>
      </w:r>
    </w:p>
    <w:p w:rsidR="00503732" w:rsidRDefault="009A39E6">
      <w:pPr>
        <w:spacing w:line="360" w:lineRule="auto"/>
        <w:ind w:firstLine="420"/>
        <w:jc w:val="left"/>
        <w:textAlignment w:val="center"/>
        <w:rPr>
          <w:rFonts w:eastAsia="楷体"/>
        </w:rPr>
      </w:pPr>
      <w:r>
        <w:rPr>
          <w:rFonts w:eastAsia="楷体"/>
        </w:rPr>
        <w:t>（</w:t>
      </w:r>
      <w:r>
        <w:t>3</w:t>
      </w:r>
      <w:r>
        <w:rPr>
          <w:rFonts w:eastAsia="楷体"/>
        </w:rPr>
        <w:t>）古代中华文明曲折发展（</w:t>
      </w:r>
      <w:r>
        <w:t>220</w:t>
      </w:r>
      <w:r>
        <w:rPr>
          <w:rFonts w:eastAsia="楷体"/>
        </w:rPr>
        <w:t>年～</w:t>
      </w:r>
      <w:r>
        <w:t>581</w:t>
      </w:r>
      <w:r>
        <w:rPr>
          <w:rFonts w:eastAsia="楷体"/>
        </w:rPr>
        <w:t>年）；</w:t>
      </w:r>
    </w:p>
    <w:p w:rsidR="00503732" w:rsidRDefault="009A39E6">
      <w:pPr>
        <w:spacing w:line="360" w:lineRule="auto"/>
        <w:ind w:firstLine="420"/>
        <w:jc w:val="left"/>
        <w:textAlignment w:val="center"/>
        <w:rPr>
          <w:rFonts w:eastAsia="楷体"/>
        </w:rPr>
      </w:pPr>
      <w:r>
        <w:rPr>
          <w:rFonts w:eastAsia="楷体"/>
        </w:rPr>
        <w:t>（</w:t>
      </w:r>
      <w:r>
        <w:t>4</w:t>
      </w:r>
      <w:r>
        <w:rPr>
          <w:rFonts w:eastAsia="楷体"/>
        </w:rPr>
        <w:t>）古代中华文明的成熟（</w:t>
      </w:r>
      <w:r>
        <w:t>581</w:t>
      </w:r>
      <w:r>
        <w:rPr>
          <w:rFonts w:eastAsia="楷体"/>
        </w:rPr>
        <w:t>年～</w:t>
      </w:r>
      <w:r>
        <w:t>907</w:t>
      </w:r>
      <w:r>
        <w:rPr>
          <w:rFonts w:eastAsia="楷体"/>
        </w:rPr>
        <w:t>年）；</w:t>
      </w:r>
    </w:p>
    <w:p w:rsidR="00503732" w:rsidRDefault="009A39E6">
      <w:pPr>
        <w:spacing w:line="360" w:lineRule="auto"/>
        <w:ind w:firstLine="420"/>
        <w:jc w:val="left"/>
        <w:textAlignment w:val="center"/>
        <w:rPr>
          <w:rFonts w:eastAsia="楷体"/>
        </w:rPr>
      </w:pPr>
      <w:r>
        <w:rPr>
          <w:rFonts w:eastAsia="楷体"/>
        </w:rPr>
        <w:lastRenderedPageBreak/>
        <w:t>（</w:t>
      </w:r>
      <w:r>
        <w:t>5</w:t>
      </w:r>
      <w:r>
        <w:rPr>
          <w:rFonts w:eastAsia="楷体"/>
        </w:rPr>
        <w:t>）古代中华文明的繁荣（</w:t>
      </w:r>
      <w:r>
        <w:t>960</w:t>
      </w:r>
      <w:r>
        <w:rPr>
          <w:rFonts w:eastAsia="楷体"/>
        </w:rPr>
        <w:t>年～</w:t>
      </w:r>
      <w:r>
        <w:t>1368</w:t>
      </w:r>
      <w:r>
        <w:rPr>
          <w:rFonts w:eastAsia="楷体"/>
        </w:rPr>
        <w:t>年）；</w:t>
      </w:r>
    </w:p>
    <w:p w:rsidR="00503732" w:rsidRDefault="009A39E6">
      <w:pPr>
        <w:spacing w:line="360" w:lineRule="auto"/>
        <w:ind w:firstLine="420"/>
        <w:jc w:val="left"/>
        <w:textAlignment w:val="center"/>
        <w:rPr>
          <w:rFonts w:eastAsia="楷体"/>
        </w:rPr>
      </w:pPr>
      <w:r>
        <w:rPr>
          <w:rFonts w:eastAsia="楷体"/>
        </w:rPr>
        <w:t>（</w:t>
      </w:r>
      <w:r>
        <w:t>6</w:t>
      </w:r>
      <w:r>
        <w:rPr>
          <w:rFonts w:eastAsia="楷体"/>
        </w:rPr>
        <w:t>）古代中华文明的衰落（</w:t>
      </w:r>
      <w:r>
        <w:t>1368</w:t>
      </w:r>
      <w:r>
        <w:rPr>
          <w:rFonts w:eastAsia="楷体"/>
        </w:rPr>
        <w:t>年～</w:t>
      </w:r>
      <w:r>
        <w:t>1840</w:t>
      </w:r>
      <w:r>
        <w:rPr>
          <w:rFonts w:eastAsia="楷体"/>
        </w:rPr>
        <w:t>年）。</w:t>
      </w:r>
    </w:p>
    <w:p w:rsidR="00503732" w:rsidRDefault="009A39E6">
      <w:pPr>
        <w:spacing w:line="360" w:lineRule="auto"/>
        <w:jc w:val="left"/>
        <w:textAlignment w:val="center"/>
      </w:pPr>
      <w:r>
        <w:t>运用中国古代史的史实，对上述中国古代史的阶段划分进行探讨。（说明：可以就中国古代史的阶段划分中一个时期或四个时期之间的关系进行论证；也可以对中国古代史的阶段划分进行修改、补充、否定或提出新的划分标准，并加以论述。要求：观点明确、史论结合、史实准确）</w:t>
      </w:r>
    </w:p>
    <w:p w:rsidR="00503732" w:rsidRDefault="009A39E6">
      <w:pPr>
        <w:spacing w:line="360" w:lineRule="auto"/>
        <w:jc w:val="left"/>
        <w:textAlignment w:val="center"/>
        <w:rPr>
          <w:color w:val="FF0000"/>
        </w:rPr>
      </w:pPr>
      <w:r>
        <w:rPr>
          <w:color w:val="FF0000"/>
        </w:rPr>
        <w:t>【答案】示例</w:t>
      </w:r>
      <w:r>
        <w:rPr>
          <w:color w:val="FF0000"/>
        </w:rPr>
        <w:t>1</w:t>
      </w:r>
    </w:p>
    <w:p w:rsidR="00503732" w:rsidRDefault="009A39E6">
      <w:pPr>
        <w:spacing w:line="360" w:lineRule="auto"/>
        <w:jc w:val="left"/>
        <w:textAlignment w:val="center"/>
        <w:rPr>
          <w:color w:val="FF0000"/>
        </w:rPr>
      </w:pPr>
      <w:r>
        <w:rPr>
          <w:color w:val="FF0000"/>
        </w:rPr>
        <w:t>将第一个阶段定义为中华文明的起源和奠基（远古时期～公元前</w:t>
      </w:r>
      <w:r>
        <w:rPr>
          <w:color w:val="FF0000"/>
        </w:rPr>
        <w:t>221</w:t>
      </w:r>
      <w:r>
        <w:rPr>
          <w:color w:val="FF0000"/>
        </w:rPr>
        <w:t>年）。</w:t>
      </w:r>
    </w:p>
    <w:p w:rsidR="00503732" w:rsidRDefault="009A39E6">
      <w:pPr>
        <w:spacing w:line="360" w:lineRule="auto"/>
        <w:jc w:val="left"/>
        <w:textAlignment w:val="center"/>
        <w:rPr>
          <w:color w:val="FF0000"/>
        </w:rPr>
      </w:pPr>
      <w:r>
        <w:rPr>
          <w:color w:val="FF0000"/>
        </w:rPr>
        <w:t>基本史实</w:t>
      </w:r>
    </w:p>
    <w:p w:rsidR="00503732" w:rsidRDefault="009A39E6">
      <w:pPr>
        <w:spacing w:line="360" w:lineRule="auto"/>
        <w:jc w:val="left"/>
        <w:textAlignment w:val="center"/>
        <w:rPr>
          <w:color w:val="FF0000"/>
        </w:rPr>
      </w:pPr>
      <w:r>
        <w:rPr>
          <w:color w:val="FF0000"/>
        </w:rPr>
        <w:t>政治上：从最高统治集团尚未实现权力的高度集中到，到权力高度集中逐渐形成，为秦汉专制主义中央集权体制建立奠基；贵族政治逐渐发展为官僚体制；经济上：集体经</w:t>
      </w:r>
      <w:r>
        <w:rPr>
          <w:color w:val="FF0000"/>
        </w:rPr>
        <w:t>济（如井田制）逐渐退出历史舞台，春秋战国时期逐渐形成小农经济，并成为中国古代最基本的经济形态；手工业由官营手工业形态（如工商食官制度）逐渐发展到官营、私营和家庭手工业三种经营型态；商业发展中出现了一些新兴的封建城市如临淄、邯郸、郢等。</w:t>
      </w:r>
    </w:p>
    <w:p w:rsidR="00503732" w:rsidRDefault="009A39E6">
      <w:pPr>
        <w:spacing w:line="360" w:lineRule="auto"/>
        <w:jc w:val="left"/>
        <w:textAlignment w:val="center"/>
        <w:rPr>
          <w:color w:val="FF0000"/>
        </w:rPr>
      </w:pPr>
      <w:r>
        <w:rPr>
          <w:color w:val="FF0000"/>
        </w:rPr>
        <w:t>思想文化：建立在礼乐制度基础上的西周贵族文化逐渐崩溃瓦解，出现了中国古代思想解放运动一百家争鸣，奠定了中国古代传统文化的基础。</w:t>
      </w:r>
    </w:p>
    <w:p w:rsidR="00503732" w:rsidRDefault="009A39E6">
      <w:pPr>
        <w:spacing w:line="360" w:lineRule="auto"/>
        <w:jc w:val="left"/>
        <w:textAlignment w:val="center"/>
        <w:rPr>
          <w:color w:val="FF0000"/>
        </w:rPr>
      </w:pPr>
      <w:r>
        <w:rPr>
          <w:color w:val="FF0000"/>
        </w:rPr>
        <w:t>示例</w:t>
      </w:r>
      <w:r>
        <w:rPr>
          <w:color w:val="FF0000"/>
        </w:rPr>
        <w:t>2</w:t>
      </w:r>
    </w:p>
    <w:p w:rsidR="00503732" w:rsidRDefault="009A39E6">
      <w:pPr>
        <w:spacing w:line="360" w:lineRule="auto"/>
        <w:jc w:val="left"/>
        <w:textAlignment w:val="center"/>
        <w:rPr>
          <w:color w:val="FF0000"/>
        </w:rPr>
      </w:pPr>
      <w:r>
        <w:rPr>
          <w:color w:val="FF0000"/>
        </w:rPr>
        <w:t>将第四个阶段定义为古代中华文明的成熟（公元</w:t>
      </w:r>
      <w:r>
        <w:rPr>
          <w:color w:val="FF0000"/>
        </w:rPr>
        <w:t>581</w:t>
      </w:r>
      <w:r>
        <w:rPr>
          <w:color w:val="FF0000"/>
        </w:rPr>
        <w:t>年～</w:t>
      </w:r>
      <w:r>
        <w:rPr>
          <w:color w:val="FF0000"/>
        </w:rPr>
        <w:t>907</w:t>
      </w:r>
      <w:r>
        <w:rPr>
          <w:color w:val="FF0000"/>
        </w:rPr>
        <w:t>年）；</w:t>
      </w:r>
    </w:p>
    <w:p w:rsidR="00503732" w:rsidRDefault="009A39E6">
      <w:pPr>
        <w:spacing w:line="360" w:lineRule="auto"/>
        <w:jc w:val="left"/>
        <w:textAlignment w:val="center"/>
        <w:rPr>
          <w:color w:val="FF0000"/>
        </w:rPr>
      </w:pPr>
      <w:r>
        <w:rPr>
          <w:color w:val="FF0000"/>
        </w:rPr>
        <w:t>基本史实</w:t>
      </w:r>
    </w:p>
    <w:p w:rsidR="00503732" w:rsidRDefault="009A39E6">
      <w:pPr>
        <w:spacing w:line="360" w:lineRule="auto"/>
        <w:jc w:val="left"/>
        <w:textAlignment w:val="center"/>
        <w:rPr>
          <w:color w:val="FF0000"/>
        </w:rPr>
      </w:pPr>
      <w:r>
        <w:rPr>
          <w:color w:val="FF0000"/>
        </w:rPr>
        <w:t>政治上：三省六部制的发展完善标志中央官制的成熟，推动了专制主义中</w:t>
      </w:r>
      <w:r>
        <w:rPr>
          <w:color w:val="FF0000"/>
        </w:rPr>
        <w:t>央集权制度的发展。创立了以才学为选官依据的科举制，促进了社会重学风气的形成。</w:t>
      </w:r>
    </w:p>
    <w:p w:rsidR="00503732" w:rsidRDefault="009A39E6">
      <w:pPr>
        <w:spacing w:line="360" w:lineRule="auto"/>
        <w:jc w:val="left"/>
        <w:textAlignment w:val="center"/>
        <w:rPr>
          <w:color w:val="FF0000"/>
        </w:rPr>
      </w:pPr>
      <w:r>
        <w:rPr>
          <w:color w:val="FF0000"/>
        </w:rPr>
        <w:t>经济上：赋税制度的变更一一从租庸调制到两税法，实现了中国赋税史上的重大改革。以曲辕犁为代表的犁耕技术和以筒车为代表的水利事业的发展，推动了传统农耕经济走向繁荣。制瓷业成为手工业发展的亮点，形成了南青北白两大制瓷系统。陆上、海上丝绸之路繁盛，对外贸易进一步发展。</w:t>
      </w:r>
    </w:p>
    <w:p w:rsidR="00503732" w:rsidRDefault="009A39E6">
      <w:pPr>
        <w:spacing w:line="360" w:lineRule="auto"/>
        <w:jc w:val="left"/>
        <w:textAlignment w:val="center"/>
        <w:rPr>
          <w:color w:val="FF0000"/>
        </w:rPr>
      </w:pPr>
      <w:r>
        <w:rPr>
          <w:color w:val="FF0000"/>
        </w:rPr>
        <w:t>思想文化：国家统一、政局稳定和经济繁荣为文学艺术和科技发展提供了重要保障。雕版印刷术的推广促进了文化兴盛；四大发明中的火药发明及火药武器的使用在唐朝完成；颜筋柳骨、颠张醉素</w:t>
      </w:r>
      <w:r>
        <w:rPr>
          <w:color w:val="FF0000"/>
        </w:rPr>
        <w:t>标志书法艺术的繁荣；唐诗流芳百世。唐朝统治者对儒、释、道三教的态度，形成了三教并行的文化氛围。</w:t>
      </w:r>
    </w:p>
    <w:p w:rsidR="00503732" w:rsidRDefault="009A39E6">
      <w:pPr>
        <w:spacing w:line="360" w:lineRule="auto"/>
        <w:jc w:val="left"/>
        <w:textAlignment w:val="center"/>
        <w:rPr>
          <w:color w:val="FF0000"/>
        </w:rPr>
      </w:pPr>
      <w:r>
        <w:rPr>
          <w:color w:val="FF0000"/>
        </w:rPr>
        <w:t>【解析】</w:t>
      </w:r>
    </w:p>
    <w:p w:rsidR="00503732" w:rsidRDefault="009A39E6">
      <w:pPr>
        <w:spacing w:line="360" w:lineRule="auto"/>
        <w:jc w:val="left"/>
        <w:textAlignment w:val="center"/>
        <w:rPr>
          <w:color w:val="FF0000"/>
        </w:rPr>
      </w:pPr>
      <w:r>
        <w:rPr>
          <w:color w:val="FF0000"/>
        </w:rPr>
        <w:t>【详解】</w:t>
      </w:r>
    </w:p>
    <w:p w:rsidR="00503732" w:rsidRDefault="009A39E6">
      <w:pPr>
        <w:spacing w:line="360" w:lineRule="auto"/>
        <w:jc w:val="left"/>
        <w:textAlignment w:val="center"/>
        <w:rPr>
          <w:color w:val="FF0000"/>
        </w:rPr>
      </w:pPr>
      <w:r>
        <w:rPr>
          <w:color w:val="FF0000"/>
        </w:rPr>
        <w:t>示例：以选择第一阶段的分析为例。根据材料</w:t>
      </w:r>
      <w:r>
        <w:rPr>
          <w:color w:val="FF0000"/>
        </w:rPr>
        <w:t>“</w:t>
      </w:r>
      <w:r>
        <w:rPr>
          <w:color w:val="FF0000"/>
        </w:rPr>
        <w:t>中华文明的起源和奠基（远古时期～公元前</w:t>
      </w:r>
      <w:r>
        <w:rPr>
          <w:color w:val="FF0000"/>
        </w:rPr>
        <w:t>221</w:t>
      </w:r>
      <w:r>
        <w:rPr>
          <w:color w:val="FF0000"/>
        </w:rPr>
        <w:t>年）</w:t>
      </w:r>
      <w:r>
        <w:rPr>
          <w:color w:val="FF0000"/>
        </w:rPr>
        <w:t>”</w:t>
      </w:r>
      <w:r>
        <w:rPr>
          <w:color w:val="FF0000"/>
        </w:rPr>
        <w:t>可知，</w:t>
      </w:r>
      <w:r>
        <w:rPr>
          <w:color w:val="FF0000"/>
        </w:rPr>
        <w:lastRenderedPageBreak/>
        <w:t>将。一个阶段定义为中华文明的起源和奠基（远古时期～公元前</w:t>
      </w:r>
      <w:r>
        <w:rPr>
          <w:color w:val="FF0000"/>
        </w:rPr>
        <w:t>221</w:t>
      </w:r>
      <w:r>
        <w:rPr>
          <w:color w:val="FF0000"/>
        </w:rPr>
        <w:t>年）。</w:t>
      </w:r>
    </w:p>
    <w:p w:rsidR="00503732" w:rsidRDefault="009A39E6">
      <w:pPr>
        <w:spacing w:line="360" w:lineRule="auto"/>
        <w:jc w:val="left"/>
        <w:textAlignment w:val="center"/>
        <w:rPr>
          <w:color w:val="FF0000"/>
        </w:rPr>
      </w:pPr>
      <w:r>
        <w:rPr>
          <w:color w:val="FF0000"/>
        </w:rPr>
        <w:t>基本史实：根据所学知识，分别列举这一时期的古代中国在政治、经济、思想文化方面的成就和作用，突出奠基性，具体而言：政治上：从最高统治集团尚未实现权力的高度集中到，到权力高度集中逐渐形成，为秦汉专制主义中央集权体制建立奠基；贵族政治</w:t>
      </w:r>
      <w:r>
        <w:rPr>
          <w:color w:val="FF0000"/>
        </w:rPr>
        <w:t>逐渐发展为官僚体制；经济上：集体经济（如井田制）逐渐退出历史舞台，春秋战国时期逐渐形成小农经济，并成为中国古代最基本的经济形态；手工业由官营手工业形态（如工商食官制度）逐渐发展到官营、私营和家庭手工业三种经营型态；商业发展中出现了一些新兴的封建城市如临淄、邯郸、郢等。思想文化：建立在礼乐制度基础上的西周贵族文化逐渐崩溃瓦解，出现了中国古代思想解放运动一百家争鸣，奠定了中国古代传统文化的基础。</w:t>
      </w:r>
    </w:p>
    <w:p w:rsidR="00503732" w:rsidRDefault="009A39E6">
      <w:pPr>
        <w:spacing w:line="360" w:lineRule="auto"/>
        <w:jc w:val="left"/>
        <w:textAlignment w:val="center"/>
      </w:pPr>
      <w:r>
        <w:rPr>
          <w:rFonts w:hint="eastAsia"/>
        </w:rPr>
        <w:t>13</w:t>
      </w:r>
      <w:r>
        <w:t>．（</w:t>
      </w:r>
      <w:r>
        <w:t>2022·</w:t>
      </w:r>
      <w:r>
        <w:t>河南</w:t>
      </w:r>
      <w:r>
        <w:t>·</w:t>
      </w:r>
      <w:r>
        <w:t>模拟预测）阅读材料，回答问题。</w:t>
      </w:r>
    </w:p>
    <w:p w:rsidR="00503732" w:rsidRDefault="009A39E6">
      <w:pPr>
        <w:spacing w:line="360" w:lineRule="auto"/>
        <w:jc w:val="left"/>
        <w:textAlignment w:val="center"/>
        <w:rPr>
          <w:rFonts w:eastAsia="'Times New Roman'"/>
        </w:rPr>
      </w:pPr>
      <w:r>
        <w:rPr>
          <w:rFonts w:eastAsia="楷体"/>
        </w:rPr>
        <w:t>材料</w:t>
      </w:r>
      <w:r>
        <w:rPr>
          <w:rFonts w:eastAsia="'Times New Roman'"/>
        </w:rPr>
        <w:t>   </w:t>
      </w:r>
      <w:r>
        <w:rPr>
          <w:rFonts w:eastAsia="楷体"/>
        </w:rPr>
        <w:t>进入战国时代，随着古代的宗族土地所有制的崩溃，各国</w:t>
      </w:r>
      <w:r>
        <w:rPr>
          <w:rFonts w:eastAsia="楷体"/>
        </w:rPr>
        <w:t>纷分进行田制改革．实现国家授田制。各国当时的授田标准基本上是</w:t>
      </w:r>
      <w:r>
        <w:rPr>
          <w:rFonts w:eastAsia="楷体"/>
        </w:rPr>
        <w:t>“</w:t>
      </w:r>
      <w:r>
        <w:rPr>
          <w:rFonts w:eastAsia="楷体"/>
        </w:rPr>
        <w:t>一夫百亩</w:t>
      </w:r>
      <w:r>
        <w:rPr>
          <w:rFonts w:eastAsia="楷体"/>
        </w:rPr>
        <w:t>”</w:t>
      </w:r>
      <w:r>
        <w:rPr>
          <w:rFonts w:eastAsia="楷体"/>
        </w:rPr>
        <w:t>。李悝所制定的</w:t>
      </w:r>
      <w:r>
        <w:rPr>
          <w:rFonts w:eastAsia="楷体"/>
        </w:rPr>
        <w:t>“</w:t>
      </w:r>
      <w:r>
        <w:rPr>
          <w:rFonts w:eastAsia="楷体"/>
        </w:rPr>
        <w:t>每夫扶五口，治田百亩</w:t>
      </w:r>
      <w:r>
        <w:rPr>
          <w:rFonts w:eastAsia="楷体"/>
        </w:rPr>
        <w:t>”</w:t>
      </w:r>
      <w:r>
        <w:rPr>
          <w:rFonts w:eastAsia="楷体"/>
        </w:rPr>
        <w:t>，孟子所倡导的</w:t>
      </w:r>
      <w:r>
        <w:rPr>
          <w:rFonts w:eastAsia="楷体"/>
        </w:rPr>
        <w:t>“</w:t>
      </w:r>
      <w:r>
        <w:rPr>
          <w:rFonts w:eastAsia="楷体"/>
        </w:rPr>
        <w:t>百亩之田，勿夺其时</w:t>
      </w:r>
      <w:r>
        <w:rPr>
          <w:rFonts w:eastAsia="楷体"/>
        </w:rPr>
        <w:t>”</w:t>
      </w:r>
      <w:r>
        <w:rPr>
          <w:rFonts w:eastAsia="楷体"/>
        </w:rPr>
        <w:t>和荀子所谓的</w:t>
      </w:r>
      <w:r>
        <w:rPr>
          <w:rFonts w:eastAsia="楷体"/>
        </w:rPr>
        <w:t>“</w:t>
      </w:r>
      <w:r>
        <w:rPr>
          <w:rFonts w:eastAsia="楷体"/>
        </w:rPr>
        <w:t>农分田而耕，贾分货而贩</w:t>
      </w:r>
      <w:r>
        <w:rPr>
          <w:rFonts w:eastAsia="楷体"/>
        </w:rPr>
        <w:t>”</w:t>
      </w:r>
      <w:r>
        <w:rPr>
          <w:rFonts w:eastAsia="楷体"/>
        </w:rPr>
        <w:t>等都印证了这一标准。这一百亩是国家制定征税数量的标准亩积，并非实授面积。不同地区的土地质量差别很大，都按每夫百亩授予是行不远的。授田制的目的是把农民束绰在土地上，课之以税。战国时代授田农民的经济负担主要有三项：票米之征、布常之征、力役之征，其饱的还有房屋税、桑蚕税、牲育税、关税、市税等等。授日制实际上是一次大规模地对国有土地再</w:t>
      </w:r>
      <w:r>
        <w:rPr>
          <w:rFonts w:eastAsia="楷体"/>
        </w:rPr>
        <w:t>分配的运动，土地一经授予，可以子孙传袭，以为世业。到战国末期，国家对土地只有行政管理权，农民上交国家的产品只具有赋税性质而不再具有地租性质．租税开始分离。</w:t>
      </w:r>
    </w:p>
    <w:p w:rsidR="00503732" w:rsidRDefault="009A39E6">
      <w:pPr>
        <w:spacing w:line="360" w:lineRule="auto"/>
        <w:ind w:firstLine="420"/>
        <w:jc w:val="right"/>
        <w:textAlignment w:val="center"/>
        <w:rPr>
          <w:rFonts w:eastAsia="楷体"/>
        </w:rPr>
      </w:pPr>
      <w:r>
        <w:rPr>
          <w:rFonts w:eastAsia="楷体"/>
        </w:rPr>
        <w:t>——</w:t>
      </w:r>
      <w:r>
        <w:rPr>
          <w:rFonts w:eastAsia="楷体"/>
        </w:rPr>
        <w:t>摘编自齐涛《中国古代经济史》</w:t>
      </w:r>
    </w:p>
    <w:p w:rsidR="00503732" w:rsidRDefault="009A39E6">
      <w:pPr>
        <w:spacing w:line="360" w:lineRule="auto"/>
        <w:jc w:val="left"/>
        <w:textAlignment w:val="center"/>
      </w:pPr>
      <w:r>
        <w:t>（</w:t>
      </w:r>
      <w:r>
        <w:t>1</w:t>
      </w:r>
      <w:r>
        <w:t>）根据材料并结合所学知识，概括战国时期各国进行授田制改革的历史背景。</w:t>
      </w:r>
    </w:p>
    <w:p w:rsidR="00503732" w:rsidRDefault="009A39E6">
      <w:pPr>
        <w:spacing w:line="360" w:lineRule="auto"/>
        <w:jc w:val="left"/>
        <w:textAlignment w:val="center"/>
      </w:pPr>
      <w:r>
        <w:t>（</w:t>
      </w:r>
      <w:r>
        <w:t>2</w:t>
      </w:r>
      <w:r>
        <w:t>）根据材料并结合所学知识，简评战国时期的授田制改革。</w:t>
      </w:r>
    </w:p>
    <w:p w:rsidR="00503732" w:rsidRDefault="009A39E6">
      <w:pPr>
        <w:spacing w:line="360" w:lineRule="auto"/>
        <w:jc w:val="left"/>
        <w:textAlignment w:val="center"/>
        <w:rPr>
          <w:color w:val="FF0000"/>
        </w:rPr>
      </w:pPr>
      <w:r>
        <w:rPr>
          <w:color w:val="FF0000"/>
        </w:rPr>
        <w:t>【答案】（</w:t>
      </w:r>
      <w:r>
        <w:rPr>
          <w:color w:val="FF0000"/>
        </w:rPr>
        <w:t>1</w:t>
      </w:r>
      <w:r>
        <w:rPr>
          <w:color w:val="FF0000"/>
        </w:rPr>
        <w:t>）背景：社会转型的加剧；宗族土地所有制的瓦解；耕作技术的提升；各国变法的推行。</w:t>
      </w:r>
    </w:p>
    <w:p w:rsidR="00503732" w:rsidRDefault="009A39E6">
      <w:pPr>
        <w:spacing w:line="360" w:lineRule="auto"/>
        <w:jc w:val="left"/>
        <w:textAlignment w:val="center"/>
        <w:rPr>
          <w:color w:val="FF0000"/>
        </w:rPr>
      </w:pPr>
      <w:r>
        <w:rPr>
          <w:color w:val="FF0000"/>
        </w:rPr>
        <w:t>（</w:t>
      </w:r>
      <w:r>
        <w:rPr>
          <w:color w:val="FF0000"/>
        </w:rPr>
        <w:t>2</w:t>
      </w:r>
      <w:r>
        <w:rPr>
          <w:color w:val="FF0000"/>
        </w:rPr>
        <w:t>）简评：加速了土地私有制的确立；促进了封建经济发展；增加了政府的财政收入；助推了租税开始分离；加重了农民的经济负担。</w:t>
      </w:r>
    </w:p>
    <w:p w:rsidR="00503732" w:rsidRDefault="009A39E6">
      <w:pPr>
        <w:spacing w:line="360" w:lineRule="auto"/>
        <w:jc w:val="left"/>
        <w:textAlignment w:val="center"/>
        <w:rPr>
          <w:color w:val="FF0000"/>
        </w:rPr>
      </w:pPr>
      <w:r>
        <w:rPr>
          <w:color w:val="FF0000"/>
        </w:rPr>
        <w:t>【解析】</w:t>
      </w:r>
    </w:p>
    <w:p w:rsidR="00503732" w:rsidRDefault="009A39E6">
      <w:pPr>
        <w:spacing w:line="360" w:lineRule="auto"/>
        <w:jc w:val="left"/>
        <w:textAlignment w:val="center"/>
        <w:rPr>
          <w:color w:val="FF0000"/>
        </w:rPr>
      </w:pPr>
      <w:r>
        <w:rPr>
          <w:color w:val="FF0000"/>
        </w:rPr>
        <w:t>（</w:t>
      </w:r>
      <w:r>
        <w:rPr>
          <w:color w:val="FF0000"/>
        </w:rPr>
        <w:t>1</w:t>
      </w:r>
      <w:r>
        <w:rPr>
          <w:color w:val="FF0000"/>
        </w:rPr>
        <w:t>）背景：依据材料</w:t>
      </w:r>
      <w:r>
        <w:rPr>
          <w:color w:val="FF0000"/>
        </w:rPr>
        <w:t xml:space="preserve">“ </w:t>
      </w:r>
      <w:r>
        <w:rPr>
          <w:color w:val="FF0000"/>
        </w:rPr>
        <w:t>进入战国时代，随着古代的宗族土地所有制的崩溃，各国纷分进行田制改革．实现国家授田制</w:t>
      </w:r>
      <w:r>
        <w:rPr>
          <w:color w:val="FF0000"/>
        </w:rPr>
        <w:t>”</w:t>
      </w:r>
      <w:r>
        <w:rPr>
          <w:color w:val="FF0000"/>
        </w:rPr>
        <w:t>可知，宗族土地所有制的瓦解；各国变法的推行；结合战国时期的时代背景可知，社会转型的加剧；耕作技术的提升。</w:t>
      </w:r>
    </w:p>
    <w:p w:rsidR="00503732" w:rsidRDefault="009A39E6">
      <w:pPr>
        <w:spacing w:line="360" w:lineRule="auto"/>
        <w:jc w:val="left"/>
        <w:textAlignment w:val="center"/>
        <w:rPr>
          <w:color w:val="FF0000"/>
        </w:rPr>
      </w:pPr>
      <w:r>
        <w:rPr>
          <w:color w:val="FF0000"/>
        </w:rPr>
        <w:t>（</w:t>
      </w:r>
      <w:r>
        <w:rPr>
          <w:color w:val="FF0000"/>
        </w:rPr>
        <w:t>2</w:t>
      </w:r>
      <w:r>
        <w:rPr>
          <w:color w:val="FF0000"/>
        </w:rPr>
        <w:t>）简评：依据材料</w:t>
      </w:r>
      <w:r>
        <w:rPr>
          <w:color w:val="FF0000"/>
        </w:rPr>
        <w:t>“</w:t>
      </w:r>
      <w:r>
        <w:rPr>
          <w:color w:val="FF0000"/>
        </w:rPr>
        <w:t>授日制实际上是一次大规模地对国有土地再分配的运动，土地一经授予，可以子孙传袭，以为世业</w:t>
      </w:r>
      <w:r>
        <w:rPr>
          <w:color w:val="FF0000"/>
        </w:rPr>
        <w:t>”</w:t>
      </w:r>
      <w:r>
        <w:rPr>
          <w:color w:val="FF0000"/>
        </w:rPr>
        <w:t>、</w:t>
      </w:r>
      <w:r>
        <w:rPr>
          <w:color w:val="FF0000"/>
        </w:rPr>
        <w:t>“</w:t>
      </w:r>
      <w:r>
        <w:rPr>
          <w:color w:val="FF0000"/>
        </w:rPr>
        <w:t>到战国末期，国家对土地只有行政管理权，农民上交国家的</w:t>
      </w:r>
      <w:r>
        <w:rPr>
          <w:color w:val="FF0000"/>
        </w:rPr>
        <w:t>产品只具有赋税性质而不再</w:t>
      </w:r>
      <w:r>
        <w:rPr>
          <w:color w:val="FF0000"/>
        </w:rPr>
        <w:lastRenderedPageBreak/>
        <w:t>具有地租性质．租税开始分离</w:t>
      </w:r>
      <w:r>
        <w:rPr>
          <w:color w:val="FF0000"/>
        </w:rPr>
        <w:t>”</w:t>
      </w:r>
      <w:r>
        <w:rPr>
          <w:color w:val="FF0000"/>
        </w:rPr>
        <w:t>并结合所学从积极和消极两方面分析。积极方面是加速了土地私有制的确立；促进了封建经济发展；增加了政府的财政收入；助推了租税开始分离；消极方面是加重了农民的经济负担。</w:t>
      </w:r>
    </w:p>
    <w:p w:rsidR="00503732" w:rsidRDefault="00503732">
      <w:pPr>
        <w:spacing w:line="360" w:lineRule="auto"/>
        <w:jc w:val="left"/>
        <w:textAlignment w:val="center"/>
      </w:pPr>
    </w:p>
    <w:p w:rsidR="00503732" w:rsidRDefault="00503732">
      <w:pPr>
        <w:spacing w:line="360" w:lineRule="auto"/>
        <w:sectPr w:rsidR="00503732">
          <w:headerReference w:type="default" r:id="rId13"/>
          <w:pgSz w:w="11906" w:h="16838"/>
          <w:pgMar w:top="1418" w:right="1077" w:bottom="1418" w:left="1077" w:header="850" w:footer="992" w:gutter="0"/>
          <w:cols w:space="720"/>
          <w:docGrid w:type="lines" w:linePitch="318" w:charSpace="409"/>
        </w:sectPr>
      </w:pPr>
    </w:p>
    <w:p w:rsidR="00503732" w:rsidRDefault="00503732"/>
    <w:sectPr w:rsidR="00503732" w:rsidSect="00503732">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39E6" w:rsidRDefault="009A39E6" w:rsidP="009A39E6">
      <w:r>
        <w:separator/>
      </w:r>
    </w:p>
  </w:endnote>
  <w:endnote w:type="continuationSeparator" w:id="1">
    <w:p w:rsidR="009A39E6" w:rsidRDefault="009A39E6" w:rsidP="009A39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39E6" w:rsidRDefault="009A39E6" w:rsidP="009A39E6">
      <w:r>
        <w:separator/>
      </w:r>
    </w:p>
  </w:footnote>
  <w:footnote w:type="continuationSeparator" w:id="1">
    <w:p w:rsidR="009A39E6" w:rsidRDefault="009A39E6" w:rsidP="009A39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9E6" w:rsidRPr="009A39E6" w:rsidRDefault="009A39E6" w:rsidP="009A39E6">
    <w:pPr>
      <w:pStyle w:val="a8"/>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mirrorMargins/>
  <w:bordersDoNotSurroundHeader/>
  <w:bordersDoNotSurroundFooter/>
  <w:doNotTrackMoves/>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0DB3"/>
    <w:rsid w:val="00003254"/>
    <w:rsid w:val="000032B5"/>
    <w:rsid w:val="00003BFD"/>
    <w:rsid w:val="00003D46"/>
    <w:rsid w:val="00003EBE"/>
    <w:rsid w:val="00004E7A"/>
    <w:rsid w:val="00005746"/>
    <w:rsid w:val="00005E28"/>
    <w:rsid w:val="000067B2"/>
    <w:rsid w:val="00007763"/>
    <w:rsid w:val="00011A40"/>
    <w:rsid w:val="00011DEB"/>
    <w:rsid w:val="00012024"/>
    <w:rsid w:val="00013080"/>
    <w:rsid w:val="000157CB"/>
    <w:rsid w:val="00017F65"/>
    <w:rsid w:val="0002008E"/>
    <w:rsid w:val="00020CE5"/>
    <w:rsid w:val="000221A1"/>
    <w:rsid w:val="00023B71"/>
    <w:rsid w:val="000270A9"/>
    <w:rsid w:val="0003178A"/>
    <w:rsid w:val="00032653"/>
    <w:rsid w:val="000351EC"/>
    <w:rsid w:val="000356F6"/>
    <w:rsid w:val="00036E56"/>
    <w:rsid w:val="00037B1D"/>
    <w:rsid w:val="00043CE2"/>
    <w:rsid w:val="00044B9C"/>
    <w:rsid w:val="000464D6"/>
    <w:rsid w:val="00047323"/>
    <w:rsid w:val="000479E3"/>
    <w:rsid w:val="000533D6"/>
    <w:rsid w:val="00055245"/>
    <w:rsid w:val="00060EBA"/>
    <w:rsid w:val="00061102"/>
    <w:rsid w:val="00064587"/>
    <w:rsid w:val="0006680B"/>
    <w:rsid w:val="00067A9D"/>
    <w:rsid w:val="00070555"/>
    <w:rsid w:val="00070F39"/>
    <w:rsid w:val="00075F53"/>
    <w:rsid w:val="00077DE8"/>
    <w:rsid w:val="00081A37"/>
    <w:rsid w:val="00081BAA"/>
    <w:rsid w:val="00081E96"/>
    <w:rsid w:val="00083655"/>
    <w:rsid w:val="0008706F"/>
    <w:rsid w:val="0008727E"/>
    <w:rsid w:val="00092D7C"/>
    <w:rsid w:val="00093FAB"/>
    <w:rsid w:val="00095481"/>
    <w:rsid w:val="000A01BE"/>
    <w:rsid w:val="000A0583"/>
    <w:rsid w:val="000A0873"/>
    <w:rsid w:val="000A114B"/>
    <w:rsid w:val="000A13E3"/>
    <w:rsid w:val="000A14C0"/>
    <w:rsid w:val="000A38BD"/>
    <w:rsid w:val="000A5E0B"/>
    <w:rsid w:val="000A670A"/>
    <w:rsid w:val="000A7024"/>
    <w:rsid w:val="000B0973"/>
    <w:rsid w:val="000B0E67"/>
    <w:rsid w:val="000B23D0"/>
    <w:rsid w:val="000B28AC"/>
    <w:rsid w:val="000B389A"/>
    <w:rsid w:val="000B397E"/>
    <w:rsid w:val="000B488E"/>
    <w:rsid w:val="000C5795"/>
    <w:rsid w:val="000C62C2"/>
    <w:rsid w:val="000C70DD"/>
    <w:rsid w:val="000C796E"/>
    <w:rsid w:val="000D2787"/>
    <w:rsid w:val="000D3202"/>
    <w:rsid w:val="000D33A8"/>
    <w:rsid w:val="000D7C8E"/>
    <w:rsid w:val="000E0C22"/>
    <w:rsid w:val="000E0F19"/>
    <w:rsid w:val="000E591A"/>
    <w:rsid w:val="000E7AF8"/>
    <w:rsid w:val="000F2FB8"/>
    <w:rsid w:val="000F5AED"/>
    <w:rsid w:val="000F7C24"/>
    <w:rsid w:val="00100424"/>
    <w:rsid w:val="00101DE5"/>
    <w:rsid w:val="00103B82"/>
    <w:rsid w:val="0010434E"/>
    <w:rsid w:val="0010574B"/>
    <w:rsid w:val="001059FA"/>
    <w:rsid w:val="001062B1"/>
    <w:rsid w:val="001074F2"/>
    <w:rsid w:val="00111960"/>
    <w:rsid w:val="00113398"/>
    <w:rsid w:val="00113626"/>
    <w:rsid w:val="00113890"/>
    <w:rsid w:val="0011396B"/>
    <w:rsid w:val="00115F0B"/>
    <w:rsid w:val="001218A8"/>
    <w:rsid w:val="001227A0"/>
    <w:rsid w:val="00123C1F"/>
    <w:rsid w:val="001262C3"/>
    <w:rsid w:val="00127C84"/>
    <w:rsid w:val="00131930"/>
    <w:rsid w:val="00132EED"/>
    <w:rsid w:val="00133344"/>
    <w:rsid w:val="001337A8"/>
    <w:rsid w:val="001343DD"/>
    <w:rsid w:val="00134C19"/>
    <w:rsid w:val="00135635"/>
    <w:rsid w:val="00135D64"/>
    <w:rsid w:val="00136653"/>
    <w:rsid w:val="001372D6"/>
    <w:rsid w:val="0014090E"/>
    <w:rsid w:val="001425BE"/>
    <w:rsid w:val="001430E9"/>
    <w:rsid w:val="00143FD6"/>
    <w:rsid w:val="00144087"/>
    <w:rsid w:val="001442DB"/>
    <w:rsid w:val="001444B3"/>
    <w:rsid w:val="00150B78"/>
    <w:rsid w:val="00153775"/>
    <w:rsid w:val="001538BF"/>
    <w:rsid w:val="001540F4"/>
    <w:rsid w:val="00162D49"/>
    <w:rsid w:val="00163592"/>
    <w:rsid w:val="00165C0B"/>
    <w:rsid w:val="0016642F"/>
    <w:rsid w:val="001665F1"/>
    <w:rsid w:val="001727FF"/>
    <w:rsid w:val="00172A27"/>
    <w:rsid w:val="00172EB1"/>
    <w:rsid w:val="00175EB1"/>
    <w:rsid w:val="00180EB6"/>
    <w:rsid w:val="00181281"/>
    <w:rsid w:val="0018218C"/>
    <w:rsid w:val="001845FB"/>
    <w:rsid w:val="001851C8"/>
    <w:rsid w:val="00187B90"/>
    <w:rsid w:val="00193985"/>
    <w:rsid w:val="00193BBB"/>
    <w:rsid w:val="001942BE"/>
    <w:rsid w:val="00195894"/>
    <w:rsid w:val="001A2F1B"/>
    <w:rsid w:val="001A31E4"/>
    <w:rsid w:val="001A4897"/>
    <w:rsid w:val="001A4D6B"/>
    <w:rsid w:val="001A4FC0"/>
    <w:rsid w:val="001A54B0"/>
    <w:rsid w:val="001A5800"/>
    <w:rsid w:val="001A5C5C"/>
    <w:rsid w:val="001A6B97"/>
    <w:rsid w:val="001A7728"/>
    <w:rsid w:val="001A7BFB"/>
    <w:rsid w:val="001B0D89"/>
    <w:rsid w:val="001B3496"/>
    <w:rsid w:val="001B698E"/>
    <w:rsid w:val="001C0470"/>
    <w:rsid w:val="001C3F7A"/>
    <w:rsid w:val="001C43D9"/>
    <w:rsid w:val="001C455C"/>
    <w:rsid w:val="001C469F"/>
    <w:rsid w:val="001D0D3D"/>
    <w:rsid w:val="001D45A5"/>
    <w:rsid w:val="001E2175"/>
    <w:rsid w:val="001E25CA"/>
    <w:rsid w:val="001E306E"/>
    <w:rsid w:val="001E4579"/>
    <w:rsid w:val="001E53C0"/>
    <w:rsid w:val="001F0C04"/>
    <w:rsid w:val="001F3424"/>
    <w:rsid w:val="001F4DA8"/>
    <w:rsid w:val="00200D21"/>
    <w:rsid w:val="00201106"/>
    <w:rsid w:val="00202155"/>
    <w:rsid w:val="00203B3F"/>
    <w:rsid w:val="00203C3A"/>
    <w:rsid w:val="002065A1"/>
    <w:rsid w:val="00210A8C"/>
    <w:rsid w:val="00211A7F"/>
    <w:rsid w:val="00212323"/>
    <w:rsid w:val="0021240C"/>
    <w:rsid w:val="00212878"/>
    <w:rsid w:val="002135AF"/>
    <w:rsid w:val="002148D5"/>
    <w:rsid w:val="00214C8C"/>
    <w:rsid w:val="00217103"/>
    <w:rsid w:val="00220C3F"/>
    <w:rsid w:val="00221E25"/>
    <w:rsid w:val="002257B1"/>
    <w:rsid w:val="002258F5"/>
    <w:rsid w:val="00230DA4"/>
    <w:rsid w:val="00230F46"/>
    <w:rsid w:val="00233380"/>
    <w:rsid w:val="002349CF"/>
    <w:rsid w:val="002375E0"/>
    <w:rsid w:val="00237E71"/>
    <w:rsid w:val="00237F27"/>
    <w:rsid w:val="002409B0"/>
    <w:rsid w:val="00243DC8"/>
    <w:rsid w:val="002450E7"/>
    <w:rsid w:val="00247249"/>
    <w:rsid w:val="002472D3"/>
    <w:rsid w:val="00251F1C"/>
    <w:rsid w:val="00253240"/>
    <w:rsid w:val="0025367D"/>
    <w:rsid w:val="00257328"/>
    <w:rsid w:val="002637FF"/>
    <w:rsid w:val="00265DCD"/>
    <w:rsid w:val="00267874"/>
    <w:rsid w:val="00267992"/>
    <w:rsid w:val="0027387E"/>
    <w:rsid w:val="002754D2"/>
    <w:rsid w:val="00280DC9"/>
    <w:rsid w:val="00280FB3"/>
    <w:rsid w:val="00282206"/>
    <w:rsid w:val="00282FFB"/>
    <w:rsid w:val="00284557"/>
    <w:rsid w:val="0028515B"/>
    <w:rsid w:val="00287433"/>
    <w:rsid w:val="00291ADF"/>
    <w:rsid w:val="0029442C"/>
    <w:rsid w:val="00294D23"/>
    <w:rsid w:val="00295863"/>
    <w:rsid w:val="002961BC"/>
    <w:rsid w:val="00296F4A"/>
    <w:rsid w:val="00297B20"/>
    <w:rsid w:val="002A1784"/>
    <w:rsid w:val="002A1A43"/>
    <w:rsid w:val="002A1B04"/>
    <w:rsid w:val="002A2729"/>
    <w:rsid w:val="002A3BD5"/>
    <w:rsid w:val="002A44AF"/>
    <w:rsid w:val="002A5B9E"/>
    <w:rsid w:val="002A65AD"/>
    <w:rsid w:val="002B470A"/>
    <w:rsid w:val="002C060D"/>
    <w:rsid w:val="002C2BF5"/>
    <w:rsid w:val="002C43C6"/>
    <w:rsid w:val="002C4715"/>
    <w:rsid w:val="002C492E"/>
    <w:rsid w:val="002C4D8C"/>
    <w:rsid w:val="002C7456"/>
    <w:rsid w:val="002C7F9E"/>
    <w:rsid w:val="002D161E"/>
    <w:rsid w:val="002D4287"/>
    <w:rsid w:val="002D5134"/>
    <w:rsid w:val="002D543C"/>
    <w:rsid w:val="002D6C5B"/>
    <w:rsid w:val="002E5029"/>
    <w:rsid w:val="002E5547"/>
    <w:rsid w:val="002E5852"/>
    <w:rsid w:val="002E5908"/>
    <w:rsid w:val="002E68FA"/>
    <w:rsid w:val="002F2AC6"/>
    <w:rsid w:val="002F5308"/>
    <w:rsid w:val="00301107"/>
    <w:rsid w:val="00304035"/>
    <w:rsid w:val="003043C0"/>
    <w:rsid w:val="003137E1"/>
    <w:rsid w:val="00314074"/>
    <w:rsid w:val="00315C11"/>
    <w:rsid w:val="00316322"/>
    <w:rsid w:val="003174D0"/>
    <w:rsid w:val="003206FF"/>
    <w:rsid w:val="00321832"/>
    <w:rsid w:val="00321ADD"/>
    <w:rsid w:val="0032264F"/>
    <w:rsid w:val="00323E0B"/>
    <w:rsid w:val="0032443E"/>
    <w:rsid w:val="00324D76"/>
    <w:rsid w:val="0032554A"/>
    <w:rsid w:val="00326E74"/>
    <w:rsid w:val="00330576"/>
    <w:rsid w:val="003306D8"/>
    <w:rsid w:val="00330AD7"/>
    <w:rsid w:val="00330CCA"/>
    <w:rsid w:val="00332021"/>
    <w:rsid w:val="00335725"/>
    <w:rsid w:val="00335B10"/>
    <w:rsid w:val="00340ED3"/>
    <w:rsid w:val="003414AC"/>
    <w:rsid w:val="00342248"/>
    <w:rsid w:val="00342451"/>
    <w:rsid w:val="00342540"/>
    <w:rsid w:val="00342C52"/>
    <w:rsid w:val="00346726"/>
    <w:rsid w:val="003477F4"/>
    <w:rsid w:val="00350836"/>
    <w:rsid w:val="0035165A"/>
    <w:rsid w:val="0035166B"/>
    <w:rsid w:val="003521A3"/>
    <w:rsid w:val="003538D0"/>
    <w:rsid w:val="00354BFD"/>
    <w:rsid w:val="003550CE"/>
    <w:rsid w:val="00355E9F"/>
    <w:rsid w:val="003565B7"/>
    <w:rsid w:val="00356CBB"/>
    <w:rsid w:val="003611D8"/>
    <w:rsid w:val="00361734"/>
    <w:rsid w:val="003625AE"/>
    <w:rsid w:val="00365591"/>
    <w:rsid w:val="00365611"/>
    <w:rsid w:val="003708BB"/>
    <w:rsid w:val="00371F76"/>
    <w:rsid w:val="0037322D"/>
    <w:rsid w:val="003740F7"/>
    <w:rsid w:val="003744A7"/>
    <w:rsid w:val="00375360"/>
    <w:rsid w:val="00375944"/>
    <w:rsid w:val="003777E1"/>
    <w:rsid w:val="003803D2"/>
    <w:rsid w:val="00381328"/>
    <w:rsid w:val="003825C7"/>
    <w:rsid w:val="003844A8"/>
    <w:rsid w:val="00390CD2"/>
    <w:rsid w:val="00390F1F"/>
    <w:rsid w:val="0039164A"/>
    <w:rsid w:val="00391769"/>
    <w:rsid w:val="00392CFB"/>
    <w:rsid w:val="00393DD1"/>
    <w:rsid w:val="00395F12"/>
    <w:rsid w:val="00397DEF"/>
    <w:rsid w:val="003A1F20"/>
    <w:rsid w:val="003A3765"/>
    <w:rsid w:val="003A456F"/>
    <w:rsid w:val="003A48CF"/>
    <w:rsid w:val="003A5C2E"/>
    <w:rsid w:val="003A692E"/>
    <w:rsid w:val="003B1605"/>
    <w:rsid w:val="003B1DB8"/>
    <w:rsid w:val="003B2576"/>
    <w:rsid w:val="003B25E5"/>
    <w:rsid w:val="003B5267"/>
    <w:rsid w:val="003B5F4B"/>
    <w:rsid w:val="003B74B2"/>
    <w:rsid w:val="003B7CBD"/>
    <w:rsid w:val="003C185B"/>
    <w:rsid w:val="003C31F1"/>
    <w:rsid w:val="003C36DE"/>
    <w:rsid w:val="003C5D6F"/>
    <w:rsid w:val="003C6E26"/>
    <w:rsid w:val="003C700F"/>
    <w:rsid w:val="003D055D"/>
    <w:rsid w:val="003D6A18"/>
    <w:rsid w:val="003D7A53"/>
    <w:rsid w:val="003D7B78"/>
    <w:rsid w:val="003E084D"/>
    <w:rsid w:val="003E0A3F"/>
    <w:rsid w:val="003E15D5"/>
    <w:rsid w:val="003E276F"/>
    <w:rsid w:val="003E2922"/>
    <w:rsid w:val="003E3CEF"/>
    <w:rsid w:val="003E3D9D"/>
    <w:rsid w:val="003E7D5A"/>
    <w:rsid w:val="003F04A3"/>
    <w:rsid w:val="003F130E"/>
    <w:rsid w:val="003F2439"/>
    <w:rsid w:val="003F253F"/>
    <w:rsid w:val="003F2F24"/>
    <w:rsid w:val="003F3D9F"/>
    <w:rsid w:val="003F67DF"/>
    <w:rsid w:val="0040225D"/>
    <w:rsid w:val="00402885"/>
    <w:rsid w:val="004029A9"/>
    <w:rsid w:val="004032A6"/>
    <w:rsid w:val="00404407"/>
    <w:rsid w:val="00412260"/>
    <w:rsid w:val="0041299D"/>
    <w:rsid w:val="00412CA8"/>
    <w:rsid w:val="00414AA4"/>
    <w:rsid w:val="004151FC"/>
    <w:rsid w:val="00415CD5"/>
    <w:rsid w:val="004170C3"/>
    <w:rsid w:val="0041720E"/>
    <w:rsid w:val="004211DA"/>
    <w:rsid w:val="004258BC"/>
    <w:rsid w:val="00432C24"/>
    <w:rsid w:val="00435B45"/>
    <w:rsid w:val="00436BC6"/>
    <w:rsid w:val="00442041"/>
    <w:rsid w:val="00443B0B"/>
    <w:rsid w:val="00444AEC"/>
    <w:rsid w:val="00450114"/>
    <w:rsid w:val="00450A0E"/>
    <w:rsid w:val="00452AEB"/>
    <w:rsid w:val="00453D94"/>
    <w:rsid w:val="004550B6"/>
    <w:rsid w:val="004558CE"/>
    <w:rsid w:val="00456899"/>
    <w:rsid w:val="00456B6D"/>
    <w:rsid w:val="00462661"/>
    <w:rsid w:val="00462C62"/>
    <w:rsid w:val="00465752"/>
    <w:rsid w:val="004657AD"/>
    <w:rsid w:val="0046586A"/>
    <w:rsid w:val="004673C4"/>
    <w:rsid w:val="00467567"/>
    <w:rsid w:val="00467AAB"/>
    <w:rsid w:val="0047052D"/>
    <w:rsid w:val="004707F7"/>
    <w:rsid w:val="004728D3"/>
    <w:rsid w:val="0047331F"/>
    <w:rsid w:val="00474647"/>
    <w:rsid w:val="0047479D"/>
    <w:rsid w:val="004749FE"/>
    <w:rsid w:val="00477505"/>
    <w:rsid w:val="00484CE7"/>
    <w:rsid w:val="0049400F"/>
    <w:rsid w:val="00494D4C"/>
    <w:rsid w:val="00494E62"/>
    <w:rsid w:val="00496651"/>
    <w:rsid w:val="004A12F7"/>
    <w:rsid w:val="004A13C4"/>
    <w:rsid w:val="004A416B"/>
    <w:rsid w:val="004A4ECC"/>
    <w:rsid w:val="004A6D0B"/>
    <w:rsid w:val="004A6D47"/>
    <w:rsid w:val="004A7907"/>
    <w:rsid w:val="004B02B5"/>
    <w:rsid w:val="004B238D"/>
    <w:rsid w:val="004B33AA"/>
    <w:rsid w:val="004B4A72"/>
    <w:rsid w:val="004B5FFF"/>
    <w:rsid w:val="004B7775"/>
    <w:rsid w:val="004C20D5"/>
    <w:rsid w:val="004C327A"/>
    <w:rsid w:val="004C36EE"/>
    <w:rsid w:val="004C4DBE"/>
    <w:rsid w:val="004C623A"/>
    <w:rsid w:val="004C7182"/>
    <w:rsid w:val="004C7BA6"/>
    <w:rsid w:val="004C7FF9"/>
    <w:rsid w:val="004D08BD"/>
    <w:rsid w:val="004D0923"/>
    <w:rsid w:val="004D10B1"/>
    <w:rsid w:val="004D2061"/>
    <w:rsid w:val="004D270D"/>
    <w:rsid w:val="004D3825"/>
    <w:rsid w:val="004D389D"/>
    <w:rsid w:val="004D5692"/>
    <w:rsid w:val="004D67C3"/>
    <w:rsid w:val="004E4665"/>
    <w:rsid w:val="004E5035"/>
    <w:rsid w:val="004E74D3"/>
    <w:rsid w:val="004F40A0"/>
    <w:rsid w:val="004F5173"/>
    <w:rsid w:val="005005EE"/>
    <w:rsid w:val="00500FCE"/>
    <w:rsid w:val="005017B7"/>
    <w:rsid w:val="00501E48"/>
    <w:rsid w:val="00502B71"/>
    <w:rsid w:val="00502FFF"/>
    <w:rsid w:val="00503732"/>
    <w:rsid w:val="00503EAA"/>
    <w:rsid w:val="005066FA"/>
    <w:rsid w:val="005074A6"/>
    <w:rsid w:val="00507520"/>
    <w:rsid w:val="00507745"/>
    <w:rsid w:val="00510568"/>
    <w:rsid w:val="005130A5"/>
    <w:rsid w:val="005145E8"/>
    <w:rsid w:val="00515C21"/>
    <w:rsid w:val="00516DC5"/>
    <w:rsid w:val="005226F5"/>
    <w:rsid w:val="00522788"/>
    <w:rsid w:val="005237B6"/>
    <w:rsid w:val="00524B91"/>
    <w:rsid w:val="00525A5C"/>
    <w:rsid w:val="0053018C"/>
    <w:rsid w:val="0053141F"/>
    <w:rsid w:val="00531829"/>
    <w:rsid w:val="00531E11"/>
    <w:rsid w:val="00532D10"/>
    <w:rsid w:val="005342B3"/>
    <w:rsid w:val="00541833"/>
    <w:rsid w:val="00541B33"/>
    <w:rsid w:val="00542D81"/>
    <w:rsid w:val="005441AB"/>
    <w:rsid w:val="00545366"/>
    <w:rsid w:val="00546491"/>
    <w:rsid w:val="00546C55"/>
    <w:rsid w:val="00546D10"/>
    <w:rsid w:val="005504CD"/>
    <w:rsid w:val="00551A32"/>
    <w:rsid w:val="005552F6"/>
    <w:rsid w:val="00555A3A"/>
    <w:rsid w:val="00557A00"/>
    <w:rsid w:val="00561C01"/>
    <w:rsid w:val="00562857"/>
    <w:rsid w:val="00563AD1"/>
    <w:rsid w:val="00564EB1"/>
    <w:rsid w:val="00564F60"/>
    <w:rsid w:val="00570446"/>
    <w:rsid w:val="00570471"/>
    <w:rsid w:val="00571B01"/>
    <w:rsid w:val="00575649"/>
    <w:rsid w:val="0057655F"/>
    <w:rsid w:val="00580964"/>
    <w:rsid w:val="00580BAD"/>
    <w:rsid w:val="00582AC0"/>
    <w:rsid w:val="00582C21"/>
    <w:rsid w:val="0058460B"/>
    <w:rsid w:val="00585D4C"/>
    <w:rsid w:val="00585D4D"/>
    <w:rsid w:val="005869C1"/>
    <w:rsid w:val="00586D35"/>
    <w:rsid w:val="00591C22"/>
    <w:rsid w:val="005928DA"/>
    <w:rsid w:val="005944E7"/>
    <w:rsid w:val="005945B2"/>
    <w:rsid w:val="005955F9"/>
    <w:rsid w:val="00595863"/>
    <w:rsid w:val="00595BDA"/>
    <w:rsid w:val="0059751E"/>
    <w:rsid w:val="005A0FE4"/>
    <w:rsid w:val="005A4D32"/>
    <w:rsid w:val="005A6767"/>
    <w:rsid w:val="005B32AC"/>
    <w:rsid w:val="005B36B2"/>
    <w:rsid w:val="005B39BF"/>
    <w:rsid w:val="005B77CA"/>
    <w:rsid w:val="005C03E8"/>
    <w:rsid w:val="005C07FA"/>
    <w:rsid w:val="005C4F48"/>
    <w:rsid w:val="005C6AA0"/>
    <w:rsid w:val="005D00E0"/>
    <w:rsid w:val="005D0E1D"/>
    <w:rsid w:val="005D7C7D"/>
    <w:rsid w:val="005E0D5C"/>
    <w:rsid w:val="005E1771"/>
    <w:rsid w:val="005E21F8"/>
    <w:rsid w:val="005E3BBA"/>
    <w:rsid w:val="005E4ABE"/>
    <w:rsid w:val="005E5B7C"/>
    <w:rsid w:val="005F077D"/>
    <w:rsid w:val="005F2C50"/>
    <w:rsid w:val="005F3440"/>
    <w:rsid w:val="005F5250"/>
    <w:rsid w:val="005F6BC5"/>
    <w:rsid w:val="005F799A"/>
    <w:rsid w:val="00600BC6"/>
    <w:rsid w:val="00600F74"/>
    <w:rsid w:val="00602CF0"/>
    <w:rsid w:val="0060462C"/>
    <w:rsid w:val="0060540D"/>
    <w:rsid w:val="00607778"/>
    <w:rsid w:val="00607A6C"/>
    <w:rsid w:val="00607BAD"/>
    <w:rsid w:val="00607D87"/>
    <w:rsid w:val="00607FAE"/>
    <w:rsid w:val="00610EE1"/>
    <w:rsid w:val="00612635"/>
    <w:rsid w:val="006139EB"/>
    <w:rsid w:val="00614B6D"/>
    <w:rsid w:val="006153D6"/>
    <w:rsid w:val="006156A4"/>
    <w:rsid w:val="00617D4E"/>
    <w:rsid w:val="006236B8"/>
    <w:rsid w:val="0062378F"/>
    <w:rsid w:val="0062508D"/>
    <w:rsid w:val="00625E61"/>
    <w:rsid w:val="006302B8"/>
    <w:rsid w:val="00630AC5"/>
    <w:rsid w:val="00633A25"/>
    <w:rsid w:val="00633BA3"/>
    <w:rsid w:val="00635DCB"/>
    <w:rsid w:val="00637C20"/>
    <w:rsid w:val="0064367E"/>
    <w:rsid w:val="00643822"/>
    <w:rsid w:val="00644347"/>
    <w:rsid w:val="00645672"/>
    <w:rsid w:val="006473B7"/>
    <w:rsid w:val="00651AAB"/>
    <w:rsid w:val="00652948"/>
    <w:rsid w:val="00653618"/>
    <w:rsid w:val="006537DB"/>
    <w:rsid w:val="00653F33"/>
    <w:rsid w:val="00654536"/>
    <w:rsid w:val="00654D32"/>
    <w:rsid w:val="006554DA"/>
    <w:rsid w:val="00655A60"/>
    <w:rsid w:val="00656DB8"/>
    <w:rsid w:val="006615C5"/>
    <w:rsid w:val="00661DDB"/>
    <w:rsid w:val="00662C3E"/>
    <w:rsid w:val="00663863"/>
    <w:rsid w:val="00663F77"/>
    <w:rsid w:val="006642B4"/>
    <w:rsid w:val="00664C79"/>
    <w:rsid w:val="00665E73"/>
    <w:rsid w:val="0067076A"/>
    <w:rsid w:val="00670BF6"/>
    <w:rsid w:val="00674B4F"/>
    <w:rsid w:val="006754D7"/>
    <w:rsid w:val="006755E3"/>
    <w:rsid w:val="00677FBD"/>
    <w:rsid w:val="00680F2C"/>
    <w:rsid w:val="00681323"/>
    <w:rsid w:val="006842CC"/>
    <w:rsid w:val="00684A68"/>
    <w:rsid w:val="006902CA"/>
    <w:rsid w:val="00691FEB"/>
    <w:rsid w:val="006932AC"/>
    <w:rsid w:val="00693F59"/>
    <w:rsid w:val="00696E47"/>
    <w:rsid w:val="00697DB4"/>
    <w:rsid w:val="006A12AF"/>
    <w:rsid w:val="006A2168"/>
    <w:rsid w:val="006A3A09"/>
    <w:rsid w:val="006A403A"/>
    <w:rsid w:val="006A6DFB"/>
    <w:rsid w:val="006A6F1C"/>
    <w:rsid w:val="006B017B"/>
    <w:rsid w:val="006B0926"/>
    <w:rsid w:val="006B2EB1"/>
    <w:rsid w:val="006B340A"/>
    <w:rsid w:val="006B486E"/>
    <w:rsid w:val="006B4BE5"/>
    <w:rsid w:val="006B549E"/>
    <w:rsid w:val="006B6D37"/>
    <w:rsid w:val="006C0F49"/>
    <w:rsid w:val="006C1A22"/>
    <w:rsid w:val="006C2FDC"/>
    <w:rsid w:val="006C49D3"/>
    <w:rsid w:val="006C6BCB"/>
    <w:rsid w:val="006C7C55"/>
    <w:rsid w:val="006C7F21"/>
    <w:rsid w:val="006D02F0"/>
    <w:rsid w:val="006D2E37"/>
    <w:rsid w:val="006D7164"/>
    <w:rsid w:val="006D7234"/>
    <w:rsid w:val="006D7B70"/>
    <w:rsid w:val="006E029F"/>
    <w:rsid w:val="006E0613"/>
    <w:rsid w:val="006E274E"/>
    <w:rsid w:val="006E5A3E"/>
    <w:rsid w:val="006E6039"/>
    <w:rsid w:val="006E7677"/>
    <w:rsid w:val="006F00D8"/>
    <w:rsid w:val="006F2210"/>
    <w:rsid w:val="006F4144"/>
    <w:rsid w:val="006F7F83"/>
    <w:rsid w:val="00701602"/>
    <w:rsid w:val="007018C0"/>
    <w:rsid w:val="00713538"/>
    <w:rsid w:val="00715420"/>
    <w:rsid w:val="00716ED9"/>
    <w:rsid w:val="0072076B"/>
    <w:rsid w:val="00721670"/>
    <w:rsid w:val="0072224B"/>
    <w:rsid w:val="007256E6"/>
    <w:rsid w:val="00730CF0"/>
    <w:rsid w:val="00731465"/>
    <w:rsid w:val="00731BAB"/>
    <w:rsid w:val="00731D97"/>
    <w:rsid w:val="0073255B"/>
    <w:rsid w:val="0073353E"/>
    <w:rsid w:val="0073428D"/>
    <w:rsid w:val="00735831"/>
    <w:rsid w:val="00735A93"/>
    <w:rsid w:val="00736795"/>
    <w:rsid w:val="00742A95"/>
    <w:rsid w:val="00742C73"/>
    <w:rsid w:val="00744522"/>
    <w:rsid w:val="0074513E"/>
    <w:rsid w:val="007459FB"/>
    <w:rsid w:val="00746981"/>
    <w:rsid w:val="00752621"/>
    <w:rsid w:val="00752F0C"/>
    <w:rsid w:val="0075527F"/>
    <w:rsid w:val="00755B92"/>
    <w:rsid w:val="0075665C"/>
    <w:rsid w:val="0076002A"/>
    <w:rsid w:val="007632E2"/>
    <w:rsid w:val="007644B4"/>
    <w:rsid w:val="0076461C"/>
    <w:rsid w:val="00766032"/>
    <w:rsid w:val="007666BE"/>
    <w:rsid w:val="00771F94"/>
    <w:rsid w:val="0077328F"/>
    <w:rsid w:val="00774282"/>
    <w:rsid w:val="007751C4"/>
    <w:rsid w:val="0077599B"/>
    <w:rsid w:val="00775EC5"/>
    <w:rsid w:val="00777126"/>
    <w:rsid w:val="00782CC1"/>
    <w:rsid w:val="007831A7"/>
    <w:rsid w:val="007861F4"/>
    <w:rsid w:val="00791174"/>
    <w:rsid w:val="00793191"/>
    <w:rsid w:val="00793BDA"/>
    <w:rsid w:val="0079678D"/>
    <w:rsid w:val="00797029"/>
    <w:rsid w:val="00797293"/>
    <w:rsid w:val="00797F70"/>
    <w:rsid w:val="007A07DE"/>
    <w:rsid w:val="007A17A8"/>
    <w:rsid w:val="007A3843"/>
    <w:rsid w:val="007A476C"/>
    <w:rsid w:val="007A6D2F"/>
    <w:rsid w:val="007A74CC"/>
    <w:rsid w:val="007A7840"/>
    <w:rsid w:val="007B0242"/>
    <w:rsid w:val="007B31FF"/>
    <w:rsid w:val="007B3C5C"/>
    <w:rsid w:val="007B3D8C"/>
    <w:rsid w:val="007B73DF"/>
    <w:rsid w:val="007C0390"/>
    <w:rsid w:val="007C0969"/>
    <w:rsid w:val="007C5665"/>
    <w:rsid w:val="007C7572"/>
    <w:rsid w:val="007D00E2"/>
    <w:rsid w:val="007D0C5C"/>
    <w:rsid w:val="007D0FAB"/>
    <w:rsid w:val="007D21E6"/>
    <w:rsid w:val="007D27E7"/>
    <w:rsid w:val="007D45C5"/>
    <w:rsid w:val="007D4774"/>
    <w:rsid w:val="007D48A1"/>
    <w:rsid w:val="007D4F3A"/>
    <w:rsid w:val="007D6A99"/>
    <w:rsid w:val="007D6BCF"/>
    <w:rsid w:val="007E119E"/>
    <w:rsid w:val="007E180D"/>
    <w:rsid w:val="007E26CA"/>
    <w:rsid w:val="007E2BC8"/>
    <w:rsid w:val="007E2C25"/>
    <w:rsid w:val="007E594F"/>
    <w:rsid w:val="007F0DA6"/>
    <w:rsid w:val="007F1519"/>
    <w:rsid w:val="007F1B43"/>
    <w:rsid w:val="007F2BE9"/>
    <w:rsid w:val="007F5173"/>
    <w:rsid w:val="007F5620"/>
    <w:rsid w:val="007F701F"/>
    <w:rsid w:val="007F7D96"/>
    <w:rsid w:val="00801312"/>
    <w:rsid w:val="0080283F"/>
    <w:rsid w:val="008048B1"/>
    <w:rsid w:val="008061AC"/>
    <w:rsid w:val="0080778F"/>
    <w:rsid w:val="0080785B"/>
    <w:rsid w:val="00807A73"/>
    <w:rsid w:val="00811C36"/>
    <w:rsid w:val="00816783"/>
    <w:rsid w:val="00817AC9"/>
    <w:rsid w:val="00817C10"/>
    <w:rsid w:val="00822918"/>
    <w:rsid w:val="00822DDD"/>
    <w:rsid w:val="00823A3C"/>
    <w:rsid w:val="008244AA"/>
    <w:rsid w:val="00830963"/>
    <w:rsid w:val="008337D7"/>
    <w:rsid w:val="00834F71"/>
    <w:rsid w:val="00835232"/>
    <w:rsid w:val="0084037D"/>
    <w:rsid w:val="008441D5"/>
    <w:rsid w:val="00845865"/>
    <w:rsid w:val="008462C4"/>
    <w:rsid w:val="00847254"/>
    <w:rsid w:val="0085073E"/>
    <w:rsid w:val="008513EE"/>
    <w:rsid w:val="00851D14"/>
    <w:rsid w:val="0085255A"/>
    <w:rsid w:val="00852E8A"/>
    <w:rsid w:val="00855585"/>
    <w:rsid w:val="00856030"/>
    <w:rsid w:val="00860556"/>
    <w:rsid w:val="008605B1"/>
    <w:rsid w:val="00862289"/>
    <w:rsid w:val="0086315C"/>
    <w:rsid w:val="00870E3A"/>
    <w:rsid w:val="00871179"/>
    <w:rsid w:val="00874F06"/>
    <w:rsid w:val="00875247"/>
    <w:rsid w:val="00882305"/>
    <w:rsid w:val="00883658"/>
    <w:rsid w:val="0088472C"/>
    <w:rsid w:val="00884EC3"/>
    <w:rsid w:val="00885DD3"/>
    <w:rsid w:val="00886003"/>
    <w:rsid w:val="00886005"/>
    <w:rsid w:val="00886CC3"/>
    <w:rsid w:val="008876D4"/>
    <w:rsid w:val="00887D19"/>
    <w:rsid w:val="008A0A19"/>
    <w:rsid w:val="008A17E9"/>
    <w:rsid w:val="008A1811"/>
    <w:rsid w:val="008A2AC4"/>
    <w:rsid w:val="008A40B7"/>
    <w:rsid w:val="008A50A8"/>
    <w:rsid w:val="008A5569"/>
    <w:rsid w:val="008A5ADE"/>
    <w:rsid w:val="008B2AD3"/>
    <w:rsid w:val="008B2B74"/>
    <w:rsid w:val="008B3496"/>
    <w:rsid w:val="008B36DE"/>
    <w:rsid w:val="008B3CBA"/>
    <w:rsid w:val="008B4426"/>
    <w:rsid w:val="008B4636"/>
    <w:rsid w:val="008B4CD1"/>
    <w:rsid w:val="008C0398"/>
    <w:rsid w:val="008C0BD1"/>
    <w:rsid w:val="008C59C4"/>
    <w:rsid w:val="008C5EC9"/>
    <w:rsid w:val="008D4C77"/>
    <w:rsid w:val="008D6FAA"/>
    <w:rsid w:val="008D7ABD"/>
    <w:rsid w:val="008E04D1"/>
    <w:rsid w:val="008E7001"/>
    <w:rsid w:val="008E7E76"/>
    <w:rsid w:val="008F50F6"/>
    <w:rsid w:val="008F5E1F"/>
    <w:rsid w:val="008F7353"/>
    <w:rsid w:val="008F795B"/>
    <w:rsid w:val="008F7B09"/>
    <w:rsid w:val="0090043A"/>
    <w:rsid w:val="00901312"/>
    <w:rsid w:val="009014B4"/>
    <w:rsid w:val="009030C8"/>
    <w:rsid w:val="00903102"/>
    <w:rsid w:val="00906250"/>
    <w:rsid w:val="0091012A"/>
    <w:rsid w:val="00911758"/>
    <w:rsid w:val="00911873"/>
    <w:rsid w:val="009125F3"/>
    <w:rsid w:val="009131E4"/>
    <w:rsid w:val="00914C73"/>
    <w:rsid w:val="009169A0"/>
    <w:rsid w:val="00917C0A"/>
    <w:rsid w:val="00917D8B"/>
    <w:rsid w:val="00922C32"/>
    <w:rsid w:val="00927730"/>
    <w:rsid w:val="0093020F"/>
    <w:rsid w:val="00931C87"/>
    <w:rsid w:val="00932388"/>
    <w:rsid w:val="00935D4D"/>
    <w:rsid w:val="00937B57"/>
    <w:rsid w:val="00940E09"/>
    <w:rsid w:val="00941C37"/>
    <w:rsid w:val="00941DCD"/>
    <w:rsid w:val="00944ED6"/>
    <w:rsid w:val="00945AD5"/>
    <w:rsid w:val="00947508"/>
    <w:rsid w:val="0095043F"/>
    <w:rsid w:val="009523BB"/>
    <w:rsid w:val="009530CE"/>
    <w:rsid w:val="00953D6C"/>
    <w:rsid w:val="00954997"/>
    <w:rsid w:val="00957A52"/>
    <w:rsid w:val="009642E3"/>
    <w:rsid w:val="00964753"/>
    <w:rsid w:val="00964B80"/>
    <w:rsid w:val="00965CC7"/>
    <w:rsid w:val="00965CD7"/>
    <w:rsid w:val="00967A2E"/>
    <w:rsid w:val="00967A8E"/>
    <w:rsid w:val="00970103"/>
    <w:rsid w:val="00970DF8"/>
    <w:rsid w:val="00976AC0"/>
    <w:rsid w:val="00976C3B"/>
    <w:rsid w:val="009809A7"/>
    <w:rsid w:val="009818AA"/>
    <w:rsid w:val="00983FBB"/>
    <w:rsid w:val="009849AE"/>
    <w:rsid w:val="00985218"/>
    <w:rsid w:val="009852F5"/>
    <w:rsid w:val="00990782"/>
    <w:rsid w:val="00996040"/>
    <w:rsid w:val="0099621A"/>
    <w:rsid w:val="00997015"/>
    <w:rsid w:val="009A39E6"/>
    <w:rsid w:val="009A40F4"/>
    <w:rsid w:val="009A442D"/>
    <w:rsid w:val="009A6C7C"/>
    <w:rsid w:val="009B06AB"/>
    <w:rsid w:val="009B292C"/>
    <w:rsid w:val="009B2EA6"/>
    <w:rsid w:val="009B3C08"/>
    <w:rsid w:val="009B4878"/>
    <w:rsid w:val="009B4D49"/>
    <w:rsid w:val="009B7980"/>
    <w:rsid w:val="009B7998"/>
    <w:rsid w:val="009C0684"/>
    <w:rsid w:val="009C1C2F"/>
    <w:rsid w:val="009C4679"/>
    <w:rsid w:val="009C5C27"/>
    <w:rsid w:val="009C677D"/>
    <w:rsid w:val="009C6BE3"/>
    <w:rsid w:val="009C6D39"/>
    <w:rsid w:val="009C707A"/>
    <w:rsid w:val="009D281B"/>
    <w:rsid w:val="009D44DC"/>
    <w:rsid w:val="009D7097"/>
    <w:rsid w:val="009D71CB"/>
    <w:rsid w:val="009D7848"/>
    <w:rsid w:val="009E105A"/>
    <w:rsid w:val="009E1C9E"/>
    <w:rsid w:val="009E2671"/>
    <w:rsid w:val="009E3856"/>
    <w:rsid w:val="009E3D01"/>
    <w:rsid w:val="009E4319"/>
    <w:rsid w:val="009E6777"/>
    <w:rsid w:val="009E7A1F"/>
    <w:rsid w:val="009F032C"/>
    <w:rsid w:val="009F1653"/>
    <w:rsid w:val="009F18C9"/>
    <w:rsid w:val="009F4325"/>
    <w:rsid w:val="009F479B"/>
    <w:rsid w:val="009F51F2"/>
    <w:rsid w:val="009F56A0"/>
    <w:rsid w:val="009F7D9A"/>
    <w:rsid w:val="00A039AE"/>
    <w:rsid w:val="00A04B37"/>
    <w:rsid w:val="00A04CE7"/>
    <w:rsid w:val="00A0500C"/>
    <w:rsid w:val="00A077BE"/>
    <w:rsid w:val="00A10B00"/>
    <w:rsid w:val="00A15321"/>
    <w:rsid w:val="00A15478"/>
    <w:rsid w:val="00A177D5"/>
    <w:rsid w:val="00A2041F"/>
    <w:rsid w:val="00A2101F"/>
    <w:rsid w:val="00A25842"/>
    <w:rsid w:val="00A31477"/>
    <w:rsid w:val="00A31D10"/>
    <w:rsid w:val="00A333D7"/>
    <w:rsid w:val="00A347D7"/>
    <w:rsid w:val="00A358BF"/>
    <w:rsid w:val="00A36534"/>
    <w:rsid w:val="00A36F8C"/>
    <w:rsid w:val="00A43DE2"/>
    <w:rsid w:val="00A44D62"/>
    <w:rsid w:val="00A45FCB"/>
    <w:rsid w:val="00A50DBA"/>
    <w:rsid w:val="00A50FEF"/>
    <w:rsid w:val="00A51141"/>
    <w:rsid w:val="00A5125E"/>
    <w:rsid w:val="00A5141B"/>
    <w:rsid w:val="00A51819"/>
    <w:rsid w:val="00A52B22"/>
    <w:rsid w:val="00A534F4"/>
    <w:rsid w:val="00A55561"/>
    <w:rsid w:val="00A55635"/>
    <w:rsid w:val="00A57105"/>
    <w:rsid w:val="00A60B0D"/>
    <w:rsid w:val="00A64E8F"/>
    <w:rsid w:val="00A65C8B"/>
    <w:rsid w:val="00A65D96"/>
    <w:rsid w:val="00A668F7"/>
    <w:rsid w:val="00A67144"/>
    <w:rsid w:val="00A715C0"/>
    <w:rsid w:val="00A717B5"/>
    <w:rsid w:val="00A71BE0"/>
    <w:rsid w:val="00A71D74"/>
    <w:rsid w:val="00A731FD"/>
    <w:rsid w:val="00A76C10"/>
    <w:rsid w:val="00A8004D"/>
    <w:rsid w:val="00A80607"/>
    <w:rsid w:val="00A815C4"/>
    <w:rsid w:val="00A922F7"/>
    <w:rsid w:val="00A92764"/>
    <w:rsid w:val="00A93B50"/>
    <w:rsid w:val="00A976B5"/>
    <w:rsid w:val="00AA2ADC"/>
    <w:rsid w:val="00AA2CFF"/>
    <w:rsid w:val="00AA485D"/>
    <w:rsid w:val="00AA56A8"/>
    <w:rsid w:val="00AA58F4"/>
    <w:rsid w:val="00AA636A"/>
    <w:rsid w:val="00AA710E"/>
    <w:rsid w:val="00AA7241"/>
    <w:rsid w:val="00AA76B4"/>
    <w:rsid w:val="00AB37BD"/>
    <w:rsid w:val="00AB4CB1"/>
    <w:rsid w:val="00AC0EA4"/>
    <w:rsid w:val="00AC1C7E"/>
    <w:rsid w:val="00AC2112"/>
    <w:rsid w:val="00AC51C7"/>
    <w:rsid w:val="00AC54B1"/>
    <w:rsid w:val="00AC5592"/>
    <w:rsid w:val="00AC5CF2"/>
    <w:rsid w:val="00AD04D6"/>
    <w:rsid w:val="00AD19A5"/>
    <w:rsid w:val="00AD207A"/>
    <w:rsid w:val="00AD297D"/>
    <w:rsid w:val="00AD56A5"/>
    <w:rsid w:val="00AD5C9A"/>
    <w:rsid w:val="00AD71BF"/>
    <w:rsid w:val="00AE3277"/>
    <w:rsid w:val="00AE3910"/>
    <w:rsid w:val="00AE3A99"/>
    <w:rsid w:val="00AE5A51"/>
    <w:rsid w:val="00AE7BA0"/>
    <w:rsid w:val="00AF0366"/>
    <w:rsid w:val="00AF08FE"/>
    <w:rsid w:val="00AF364C"/>
    <w:rsid w:val="00AF53DA"/>
    <w:rsid w:val="00AF662D"/>
    <w:rsid w:val="00AF67FC"/>
    <w:rsid w:val="00AF6FDB"/>
    <w:rsid w:val="00AF763B"/>
    <w:rsid w:val="00AF7DDA"/>
    <w:rsid w:val="00B0094D"/>
    <w:rsid w:val="00B00A5C"/>
    <w:rsid w:val="00B03BDC"/>
    <w:rsid w:val="00B05510"/>
    <w:rsid w:val="00B057AD"/>
    <w:rsid w:val="00B06C81"/>
    <w:rsid w:val="00B14903"/>
    <w:rsid w:val="00B16666"/>
    <w:rsid w:val="00B16ABD"/>
    <w:rsid w:val="00B16C52"/>
    <w:rsid w:val="00B1776E"/>
    <w:rsid w:val="00B21899"/>
    <w:rsid w:val="00B24059"/>
    <w:rsid w:val="00B24383"/>
    <w:rsid w:val="00B24504"/>
    <w:rsid w:val="00B322E9"/>
    <w:rsid w:val="00B34E0C"/>
    <w:rsid w:val="00B34EF0"/>
    <w:rsid w:val="00B357EA"/>
    <w:rsid w:val="00B35A80"/>
    <w:rsid w:val="00B37F32"/>
    <w:rsid w:val="00B40066"/>
    <w:rsid w:val="00B40B8A"/>
    <w:rsid w:val="00B4149C"/>
    <w:rsid w:val="00B41855"/>
    <w:rsid w:val="00B45095"/>
    <w:rsid w:val="00B459EE"/>
    <w:rsid w:val="00B47002"/>
    <w:rsid w:val="00B476C5"/>
    <w:rsid w:val="00B47ED8"/>
    <w:rsid w:val="00B47F8D"/>
    <w:rsid w:val="00B51E4C"/>
    <w:rsid w:val="00B520AA"/>
    <w:rsid w:val="00B532D1"/>
    <w:rsid w:val="00B54672"/>
    <w:rsid w:val="00B57574"/>
    <w:rsid w:val="00B66940"/>
    <w:rsid w:val="00B67DEF"/>
    <w:rsid w:val="00B70A25"/>
    <w:rsid w:val="00B7113C"/>
    <w:rsid w:val="00B714A9"/>
    <w:rsid w:val="00B716BE"/>
    <w:rsid w:val="00B7181D"/>
    <w:rsid w:val="00B7185E"/>
    <w:rsid w:val="00B71A0B"/>
    <w:rsid w:val="00B74BD9"/>
    <w:rsid w:val="00B75B0C"/>
    <w:rsid w:val="00B773C5"/>
    <w:rsid w:val="00B80D52"/>
    <w:rsid w:val="00B81DF9"/>
    <w:rsid w:val="00B81EC9"/>
    <w:rsid w:val="00B82366"/>
    <w:rsid w:val="00B86B8F"/>
    <w:rsid w:val="00B873B5"/>
    <w:rsid w:val="00B9063E"/>
    <w:rsid w:val="00B9096A"/>
    <w:rsid w:val="00B90F75"/>
    <w:rsid w:val="00B912D2"/>
    <w:rsid w:val="00B91545"/>
    <w:rsid w:val="00B930E3"/>
    <w:rsid w:val="00B9457A"/>
    <w:rsid w:val="00B95CBE"/>
    <w:rsid w:val="00B95E39"/>
    <w:rsid w:val="00B96995"/>
    <w:rsid w:val="00BA21B5"/>
    <w:rsid w:val="00BA23CF"/>
    <w:rsid w:val="00BA2AFD"/>
    <w:rsid w:val="00BA43A2"/>
    <w:rsid w:val="00BA5284"/>
    <w:rsid w:val="00BA645A"/>
    <w:rsid w:val="00BA796A"/>
    <w:rsid w:val="00BB3597"/>
    <w:rsid w:val="00BB3AA4"/>
    <w:rsid w:val="00BB4DF1"/>
    <w:rsid w:val="00BB58F4"/>
    <w:rsid w:val="00BC440F"/>
    <w:rsid w:val="00BC4517"/>
    <w:rsid w:val="00BC455D"/>
    <w:rsid w:val="00BC66CB"/>
    <w:rsid w:val="00BD0304"/>
    <w:rsid w:val="00BD19D1"/>
    <w:rsid w:val="00BD1CCA"/>
    <w:rsid w:val="00BD2B02"/>
    <w:rsid w:val="00BD420E"/>
    <w:rsid w:val="00BD5277"/>
    <w:rsid w:val="00BD5E3C"/>
    <w:rsid w:val="00BD626F"/>
    <w:rsid w:val="00BE0B48"/>
    <w:rsid w:val="00BE67EE"/>
    <w:rsid w:val="00BE6A99"/>
    <w:rsid w:val="00BE6DF4"/>
    <w:rsid w:val="00BE741F"/>
    <w:rsid w:val="00BE747E"/>
    <w:rsid w:val="00BF4DEF"/>
    <w:rsid w:val="00BF65F8"/>
    <w:rsid w:val="00BF7700"/>
    <w:rsid w:val="00BF7EE0"/>
    <w:rsid w:val="00C00135"/>
    <w:rsid w:val="00C02FC6"/>
    <w:rsid w:val="00C05254"/>
    <w:rsid w:val="00C060B5"/>
    <w:rsid w:val="00C10E19"/>
    <w:rsid w:val="00C164D7"/>
    <w:rsid w:val="00C16738"/>
    <w:rsid w:val="00C1710C"/>
    <w:rsid w:val="00C17B09"/>
    <w:rsid w:val="00C20502"/>
    <w:rsid w:val="00C20F5E"/>
    <w:rsid w:val="00C2167E"/>
    <w:rsid w:val="00C23E7D"/>
    <w:rsid w:val="00C240D8"/>
    <w:rsid w:val="00C2556B"/>
    <w:rsid w:val="00C25D22"/>
    <w:rsid w:val="00C26084"/>
    <w:rsid w:val="00C26BC2"/>
    <w:rsid w:val="00C27C4B"/>
    <w:rsid w:val="00C31643"/>
    <w:rsid w:val="00C328A9"/>
    <w:rsid w:val="00C328B6"/>
    <w:rsid w:val="00C333CD"/>
    <w:rsid w:val="00C3345F"/>
    <w:rsid w:val="00C346D6"/>
    <w:rsid w:val="00C348A7"/>
    <w:rsid w:val="00C3704B"/>
    <w:rsid w:val="00C3769A"/>
    <w:rsid w:val="00C41D52"/>
    <w:rsid w:val="00C42F47"/>
    <w:rsid w:val="00C44C2D"/>
    <w:rsid w:val="00C46E94"/>
    <w:rsid w:val="00C46F22"/>
    <w:rsid w:val="00C474E1"/>
    <w:rsid w:val="00C52EBC"/>
    <w:rsid w:val="00C5306B"/>
    <w:rsid w:val="00C5459A"/>
    <w:rsid w:val="00C55134"/>
    <w:rsid w:val="00C5518F"/>
    <w:rsid w:val="00C55686"/>
    <w:rsid w:val="00C56D01"/>
    <w:rsid w:val="00C60ABF"/>
    <w:rsid w:val="00C60C1D"/>
    <w:rsid w:val="00C620CC"/>
    <w:rsid w:val="00C63644"/>
    <w:rsid w:val="00C64470"/>
    <w:rsid w:val="00C646D8"/>
    <w:rsid w:val="00C654A7"/>
    <w:rsid w:val="00C6693D"/>
    <w:rsid w:val="00C669C7"/>
    <w:rsid w:val="00C67A2E"/>
    <w:rsid w:val="00C711D7"/>
    <w:rsid w:val="00C726C4"/>
    <w:rsid w:val="00C729CA"/>
    <w:rsid w:val="00C73EE6"/>
    <w:rsid w:val="00C73F53"/>
    <w:rsid w:val="00C77753"/>
    <w:rsid w:val="00C83440"/>
    <w:rsid w:val="00C83DF7"/>
    <w:rsid w:val="00C907DA"/>
    <w:rsid w:val="00C922B5"/>
    <w:rsid w:val="00C9373B"/>
    <w:rsid w:val="00C974A0"/>
    <w:rsid w:val="00C977BD"/>
    <w:rsid w:val="00C97D89"/>
    <w:rsid w:val="00CA24F5"/>
    <w:rsid w:val="00CA39C3"/>
    <w:rsid w:val="00CA460D"/>
    <w:rsid w:val="00CA63D6"/>
    <w:rsid w:val="00CB1E37"/>
    <w:rsid w:val="00CB3FA0"/>
    <w:rsid w:val="00CB6E11"/>
    <w:rsid w:val="00CC0478"/>
    <w:rsid w:val="00CC0923"/>
    <w:rsid w:val="00CC1543"/>
    <w:rsid w:val="00CC2900"/>
    <w:rsid w:val="00CC3776"/>
    <w:rsid w:val="00CC68A5"/>
    <w:rsid w:val="00CC6BF3"/>
    <w:rsid w:val="00CC722A"/>
    <w:rsid w:val="00CD1403"/>
    <w:rsid w:val="00CD3DD5"/>
    <w:rsid w:val="00CD3DF0"/>
    <w:rsid w:val="00CD432E"/>
    <w:rsid w:val="00CD4F3C"/>
    <w:rsid w:val="00CD53FB"/>
    <w:rsid w:val="00CD6F33"/>
    <w:rsid w:val="00CE00F0"/>
    <w:rsid w:val="00CE0206"/>
    <w:rsid w:val="00CE27AB"/>
    <w:rsid w:val="00CE2998"/>
    <w:rsid w:val="00CE31E7"/>
    <w:rsid w:val="00CE3969"/>
    <w:rsid w:val="00CE44BF"/>
    <w:rsid w:val="00CE590B"/>
    <w:rsid w:val="00CE6784"/>
    <w:rsid w:val="00CF0071"/>
    <w:rsid w:val="00CF1A6F"/>
    <w:rsid w:val="00CF1AC2"/>
    <w:rsid w:val="00CF3822"/>
    <w:rsid w:val="00CF3F2B"/>
    <w:rsid w:val="00CF48AB"/>
    <w:rsid w:val="00CF492B"/>
    <w:rsid w:val="00CF517B"/>
    <w:rsid w:val="00CF62B4"/>
    <w:rsid w:val="00D00681"/>
    <w:rsid w:val="00D010E0"/>
    <w:rsid w:val="00D01EDA"/>
    <w:rsid w:val="00D020EA"/>
    <w:rsid w:val="00D04CA6"/>
    <w:rsid w:val="00D055BC"/>
    <w:rsid w:val="00D074BE"/>
    <w:rsid w:val="00D10271"/>
    <w:rsid w:val="00D15A77"/>
    <w:rsid w:val="00D15B87"/>
    <w:rsid w:val="00D17237"/>
    <w:rsid w:val="00D20BE2"/>
    <w:rsid w:val="00D21523"/>
    <w:rsid w:val="00D220EE"/>
    <w:rsid w:val="00D22EAC"/>
    <w:rsid w:val="00D27478"/>
    <w:rsid w:val="00D30382"/>
    <w:rsid w:val="00D31F18"/>
    <w:rsid w:val="00D351CB"/>
    <w:rsid w:val="00D359F4"/>
    <w:rsid w:val="00D37BC7"/>
    <w:rsid w:val="00D43FC9"/>
    <w:rsid w:val="00D4621C"/>
    <w:rsid w:val="00D474D6"/>
    <w:rsid w:val="00D47684"/>
    <w:rsid w:val="00D517B2"/>
    <w:rsid w:val="00D57986"/>
    <w:rsid w:val="00D60695"/>
    <w:rsid w:val="00D617B7"/>
    <w:rsid w:val="00D622ED"/>
    <w:rsid w:val="00D67565"/>
    <w:rsid w:val="00D7021E"/>
    <w:rsid w:val="00D7068A"/>
    <w:rsid w:val="00D7248F"/>
    <w:rsid w:val="00D73A1B"/>
    <w:rsid w:val="00D73ED8"/>
    <w:rsid w:val="00D777BF"/>
    <w:rsid w:val="00D82887"/>
    <w:rsid w:val="00D831BF"/>
    <w:rsid w:val="00D8349D"/>
    <w:rsid w:val="00D83843"/>
    <w:rsid w:val="00D8416A"/>
    <w:rsid w:val="00D84BFA"/>
    <w:rsid w:val="00D85967"/>
    <w:rsid w:val="00D906C9"/>
    <w:rsid w:val="00D906DA"/>
    <w:rsid w:val="00D9164E"/>
    <w:rsid w:val="00D9256B"/>
    <w:rsid w:val="00D934D3"/>
    <w:rsid w:val="00D945B7"/>
    <w:rsid w:val="00D950B5"/>
    <w:rsid w:val="00D9528A"/>
    <w:rsid w:val="00D95E7A"/>
    <w:rsid w:val="00D96D1B"/>
    <w:rsid w:val="00D972E8"/>
    <w:rsid w:val="00DA00ED"/>
    <w:rsid w:val="00DA1592"/>
    <w:rsid w:val="00DA1652"/>
    <w:rsid w:val="00DA31F1"/>
    <w:rsid w:val="00DA3572"/>
    <w:rsid w:val="00DA4BDC"/>
    <w:rsid w:val="00DB075C"/>
    <w:rsid w:val="00DB0D97"/>
    <w:rsid w:val="00DB0FCF"/>
    <w:rsid w:val="00DB242E"/>
    <w:rsid w:val="00DB2B13"/>
    <w:rsid w:val="00DB382F"/>
    <w:rsid w:val="00DB4C38"/>
    <w:rsid w:val="00DC14CA"/>
    <w:rsid w:val="00DC7469"/>
    <w:rsid w:val="00DC764E"/>
    <w:rsid w:val="00DC7722"/>
    <w:rsid w:val="00DC7825"/>
    <w:rsid w:val="00DD20EA"/>
    <w:rsid w:val="00DD246C"/>
    <w:rsid w:val="00DD3E8A"/>
    <w:rsid w:val="00DD3FAA"/>
    <w:rsid w:val="00DD5252"/>
    <w:rsid w:val="00DD7ACE"/>
    <w:rsid w:val="00DE004D"/>
    <w:rsid w:val="00DE0D0C"/>
    <w:rsid w:val="00DE1709"/>
    <w:rsid w:val="00DE45AA"/>
    <w:rsid w:val="00DE5BB3"/>
    <w:rsid w:val="00DF5266"/>
    <w:rsid w:val="00DF5678"/>
    <w:rsid w:val="00DF6019"/>
    <w:rsid w:val="00DF6A1F"/>
    <w:rsid w:val="00E00B2C"/>
    <w:rsid w:val="00E03C9D"/>
    <w:rsid w:val="00E05C63"/>
    <w:rsid w:val="00E1279E"/>
    <w:rsid w:val="00E14206"/>
    <w:rsid w:val="00E1556A"/>
    <w:rsid w:val="00E15D9E"/>
    <w:rsid w:val="00E164E1"/>
    <w:rsid w:val="00E17264"/>
    <w:rsid w:val="00E21DA5"/>
    <w:rsid w:val="00E2296D"/>
    <w:rsid w:val="00E2326B"/>
    <w:rsid w:val="00E23958"/>
    <w:rsid w:val="00E267EA"/>
    <w:rsid w:val="00E30116"/>
    <w:rsid w:val="00E32140"/>
    <w:rsid w:val="00E32192"/>
    <w:rsid w:val="00E332CD"/>
    <w:rsid w:val="00E36396"/>
    <w:rsid w:val="00E367BA"/>
    <w:rsid w:val="00E4029A"/>
    <w:rsid w:val="00E40473"/>
    <w:rsid w:val="00E40876"/>
    <w:rsid w:val="00E43D59"/>
    <w:rsid w:val="00E464AC"/>
    <w:rsid w:val="00E53785"/>
    <w:rsid w:val="00E543AC"/>
    <w:rsid w:val="00E55C7B"/>
    <w:rsid w:val="00E60041"/>
    <w:rsid w:val="00E60A2B"/>
    <w:rsid w:val="00E610A1"/>
    <w:rsid w:val="00E61A57"/>
    <w:rsid w:val="00E6207E"/>
    <w:rsid w:val="00E65340"/>
    <w:rsid w:val="00E66216"/>
    <w:rsid w:val="00E70E36"/>
    <w:rsid w:val="00E770FC"/>
    <w:rsid w:val="00E82B62"/>
    <w:rsid w:val="00E83C6F"/>
    <w:rsid w:val="00E83ED4"/>
    <w:rsid w:val="00E86448"/>
    <w:rsid w:val="00E86962"/>
    <w:rsid w:val="00E87C38"/>
    <w:rsid w:val="00E92419"/>
    <w:rsid w:val="00E92AC8"/>
    <w:rsid w:val="00E93CC1"/>
    <w:rsid w:val="00E94D45"/>
    <w:rsid w:val="00E95B78"/>
    <w:rsid w:val="00E97965"/>
    <w:rsid w:val="00EA02C8"/>
    <w:rsid w:val="00EA0615"/>
    <w:rsid w:val="00EA5679"/>
    <w:rsid w:val="00EA76D7"/>
    <w:rsid w:val="00EB4886"/>
    <w:rsid w:val="00EB79EB"/>
    <w:rsid w:val="00EC0997"/>
    <w:rsid w:val="00EC0A69"/>
    <w:rsid w:val="00EC0E02"/>
    <w:rsid w:val="00EC1731"/>
    <w:rsid w:val="00EC3ECD"/>
    <w:rsid w:val="00EC3F14"/>
    <w:rsid w:val="00EC499F"/>
    <w:rsid w:val="00ED0FAC"/>
    <w:rsid w:val="00ED4FB1"/>
    <w:rsid w:val="00ED5A6A"/>
    <w:rsid w:val="00ED5F86"/>
    <w:rsid w:val="00ED6707"/>
    <w:rsid w:val="00EE0FBC"/>
    <w:rsid w:val="00EE2117"/>
    <w:rsid w:val="00EE2399"/>
    <w:rsid w:val="00EE4E6D"/>
    <w:rsid w:val="00EE5590"/>
    <w:rsid w:val="00EE56A4"/>
    <w:rsid w:val="00EE5BEE"/>
    <w:rsid w:val="00EE6209"/>
    <w:rsid w:val="00EE779F"/>
    <w:rsid w:val="00EF3E64"/>
    <w:rsid w:val="00F022A7"/>
    <w:rsid w:val="00F0270B"/>
    <w:rsid w:val="00F02A58"/>
    <w:rsid w:val="00F0458B"/>
    <w:rsid w:val="00F05601"/>
    <w:rsid w:val="00F06653"/>
    <w:rsid w:val="00F06A59"/>
    <w:rsid w:val="00F0785D"/>
    <w:rsid w:val="00F07ABD"/>
    <w:rsid w:val="00F10769"/>
    <w:rsid w:val="00F128AA"/>
    <w:rsid w:val="00F14BD8"/>
    <w:rsid w:val="00F20969"/>
    <w:rsid w:val="00F20D23"/>
    <w:rsid w:val="00F20FCE"/>
    <w:rsid w:val="00F22688"/>
    <w:rsid w:val="00F23099"/>
    <w:rsid w:val="00F23FD5"/>
    <w:rsid w:val="00F241CE"/>
    <w:rsid w:val="00F24322"/>
    <w:rsid w:val="00F261CA"/>
    <w:rsid w:val="00F278F2"/>
    <w:rsid w:val="00F30DB4"/>
    <w:rsid w:val="00F31174"/>
    <w:rsid w:val="00F326E3"/>
    <w:rsid w:val="00F32EDE"/>
    <w:rsid w:val="00F34376"/>
    <w:rsid w:val="00F35DAD"/>
    <w:rsid w:val="00F3756A"/>
    <w:rsid w:val="00F37625"/>
    <w:rsid w:val="00F44282"/>
    <w:rsid w:val="00F45AB8"/>
    <w:rsid w:val="00F46B45"/>
    <w:rsid w:val="00F500BC"/>
    <w:rsid w:val="00F50CEE"/>
    <w:rsid w:val="00F543CC"/>
    <w:rsid w:val="00F5780B"/>
    <w:rsid w:val="00F60C85"/>
    <w:rsid w:val="00F634AE"/>
    <w:rsid w:val="00F64046"/>
    <w:rsid w:val="00F64FF5"/>
    <w:rsid w:val="00F679EF"/>
    <w:rsid w:val="00F707D3"/>
    <w:rsid w:val="00F73AB3"/>
    <w:rsid w:val="00F743EC"/>
    <w:rsid w:val="00F74C1B"/>
    <w:rsid w:val="00F76FB2"/>
    <w:rsid w:val="00F773C1"/>
    <w:rsid w:val="00F7798A"/>
    <w:rsid w:val="00F80424"/>
    <w:rsid w:val="00F80A33"/>
    <w:rsid w:val="00F81408"/>
    <w:rsid w:val="00F82100"/>
    <w:rsid w:val="00F83770"/>
    <w:rsid w:val="00F839D1"/>
    <w:rsid w:val="00F852E1"/>
    <w:rsid w:val="00F863C0"/>
    <w:rsid w:val="00F91EFC"/>
    <w:rsid w:val="00F92889"/>
    <w:rsid w:val="00F965C7"/>
    <w:rsid w:val="00F96A90"/>
    <w:rsid w:val="00F96B4A"/>
    <w:rsid w:val="00F97243"/>
    <w:rsid w:val="00F972AC"/>
    <w:rsid w:val="00F97B49"/>
    <w:rsid w:val="00FA0523"/>
    <w:rsid w:val="00FA2B59"/>
    <w:rsid w:val="00FA5512"/>
    <w:rsid w:val="00FA7467"/>
    <w:rsid w:val="00FB21EF"/>
    <w:rsid w:val="00FB2AE0"/>
    <w:rsid w:val="00FB3BF4"/>
    <w:rsid w:val="00FB46EE"/>
    <w:rsid w:val="00FB533A"/>
    <w:rsid w:val="00FC2B26"/>
    <w:rsid w:val="00FC44AC"/>
    <w:rsid w:val="00FC5B30"/>
    <w:rsid w:val="00FC6488"/>
    <w:rsid w:val="00FC7A00"/>
    <w:rsid w:val="00FD04AC"/>
    <w:rsid w:val="00FD38FB"/>
    <w:rsid w:val="00FD3A60"/>
    <w:rsid w:val="00FE22AF"/>
    <w:rsid w:val="00FE22E8"/>
    <w:rsid w:val="00FE23C1"/>
    <w:rsid w:val="00FE2F5B"/>
    <w:rsid w:val="00FE3173"/>
    <w:rsid w:val="00FE399F"/>
    <w:rsid w:val="00FE7200"/>
    <w:rsid w:val="00FF036A"/>
    <w:rsid w:val="00FF062B"/>
    <w:rsid w:val="00FF335B"/>
    <w:rsid w:val="00FF39DA"/>
    <w:rsid w:val="00FF54F0"/>
    <w:rsid w:val="00FF6048"/>
    <w:rsid w:val="00FF78FD"/>
    <w:rsid w:val="015F6420"/>
    <w:rsid w:val="03893570"/>
    <w:rsid w:val="046B0A6A"/>
    <w:rsid w:val="06D119DA"/>
    <w:rsid w:val="088E78F5"/>
    <w:rsid w:val="0B00226B"/>
    <w:rsid w:val="0F9A4B6F"/>
    <w:rsid w:val="1002797F"/>
    <w:rsid w:val="15DC5EB6"/>
    <w:rsid w:val="17B00A57"/>
    <w:rsid w:val="1DC03BCC"/>
    <w:rsid w:val="25984C56"/>
    <w:rsid w:val="2676773C"/>
    <w:rsid w:val="26EB6B4A"/>
    <w:rsid w:val="293E7C03"/>
    <w:rsid w:val="2C951B67"/>
    <w:rsid w:val="2CC2413D"/>
    <w:rsid w:val="31CD7066"/>
    <w:rsid w:val="356138D6"/>
    <w:rsid w:val="388D5E0B"/>
    <w:rsid w:val="3D3112A5"/>
    <w:rsid w:val="41115DE8"/>
    <w:rsid w:val="42DB2719"/>
    <w:rsid w:val="432B18F8"/>
    <w:rsid w:val="43BA1D87"/>
    <w:rsid w:val="4468225B"/>
    <w:rsid w:val="46125E0A"/>
    <w:rsid w:val="4DE0345C"/>
    <w:rsid w:val="4F5F349F"/>
    <w:rsid w:val="51764DFA"/>
    <w:rsid w:val="52BA52FE"/>
    <w:rsid w:val="56A85DC9"/>
    <w:rsid w:val="57D254FB"/>
    <w:rsid w:val="5B6450C2"/>
    <w:rsid w:val="5C792F9B"/>
    <w:rsid w:val="5CD01559"/>
    <w:rsid w:val="5D9402BB"/>
    <w:rsid w:val="5DC359FD"/>
    <w:rsid w:val="60F424BF"/>
    <w:rsid w:val="674B575D"/>
    <w:rsid w:val="6B384270"/>
    <w:rsid w:val="707F6752"/>
    <w:rsid w:val="719D28A8"/>
    <w:rsid w:val="76CD36C9"/>
    <w:rsid w:val="76DF4AE0"/>
    <w:rsid w:val="795D43B9"/>
    <w:rsid w:val="7ADC7111"/>
    <w:rsid w:val="7C283E26"/>
    <w:rsid w:val="7F24201A"/>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annotation reference" w:qFormat="1"/>
    <w:lsdException w:name="page number" w:qFormat="1"/>
    <w:lsdException w:name="List" w:uiPriority="99" w:unhideWhenUsed="1"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HTML Preformatted" w:uiPriority="99" w:qFormat="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3732"/>
    <w:pPr>
      <w:widowControl w:val="0"/>
      <w:jc w:val="both"/>
    </w:pPr>
    <w:rPr>
      <w:kern w:val="2"/>
      <w:sz w:val="21"/>
      <w:szCs w:val="22"/>
    </w:rPr>
  </w:style>
  <w:style w:type="paragraph" w:styleId="1">
    <w:name w:val="heading 1"/>
    <w:basedOn w:val="a"/>
    <w:next w:val="a"/>
    <w:link w:val="1Char"/>
    <w:uiPriority w:val="9"/>
    <w:qFormat/>
    <w:rsid w:val="00503732"/>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503732"/>
    <w:pPr>
      <w:jc w:val="left"/>
    </w:pPr>
    <w:rPr>
      <w:szCs w:val="24"/>
    </w:rPr>
  </w:style>
  <w:style w:type="paragraph" w:styleId="a4">
    <w:name w:val="Body Text"/>
    <w:basedOn w:val="a"/>
    <w:qFormat/>
    <w:rsid w:val="00503732"/>
    <w:pPr>
      <w:spacing w:after="120"/>
    </w:pPr>
    <w:rPr>
      <w:rFonts w:ascii="Calibri" w:hAnsi="Calibri"/>
    </w:rPr>
  </w:style>
  <w:style w:type="paragraph" w:styleId="a5">
    <w:name w:val="Plain Text"/>
    <w:basedOn w:val="a"/>
    <w:link w:val="Char0"/>
    <w:qFormat/>
    <w:rsid w:val="00503732"/>
    <w:rPr>
      <w:rFonts w:ascii="宋体" w:hAnsi="Courier New" w:cs="Courier New"/>
      <w:szCs w:val="21"/>
    </w:rPr>
  </w:style>
  <w:style w:type="paragraph" w:styleId="a6">
    <w:name w:val="Balloon Text"/>
    <w:basedOn w:val="a"/>
    <w:link w:val="Char1"/>
    <w:qFormat/>
    <w:rsid w:val="00503732"/>
    <w:rPr>
      <w:sz w:val="18"/>
      <w:szCs w:val="18"/>
    </w:rPr>
  </w:style>
  <w:style w:type="paragraph" w:styleId="a7">
    <w:name w:val="footer"/>
    <w:basedOn w:val="a"/>
    <w:link w:val="Char2"/>
    <w:uiPriority w:val="99"/>
    <w:qFormat/>
    <w:rsid w:val="00503732"/>
    <w:pPr>
      <w:tabs>
        <w:tab w:val="center" w:pos="4153"/>
        <w:tab w:val="right" w:pos="8306"/>
      </w:tabs>
      <w:snapToGrid w:val="0"/>
      <w:jc w:val="left"/>
    </w:pPr>
    <w:rPr>
      <w:sz w:val="18"/>
    </w:rPr>
  </w:style>
  <w:style w:type="paragraph" w:styleId="a8">
    <w:name w:val="header"/>
    <w:basedOn w:val="a"/>
    <w:link w:val="Char3"/>
    <w:rsid w:val="0050373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List"/>
    <w:basedOn w:val="a"/>
    <w:uiPriority w:val="99"/>
    <w:unhideWhenUsed/>
    <w:qFormat/>
    <w:rsid w:val="00503732"/>
    <w:pPr>
      <w:ind w:left="200" w:hangingChars="200" w:hanging="200"/>
    </w:pPr>
    <w:rPr>
      <w:szCs w:val="24"/>
    </w:rPr>
  </w:style>
  <w:style w:type="paragraph" w:styleId="HTML">
    <w:name w:val="HTML Preformatted"/>
    <w:basedOn w:val="a"/>
    <w:link w:val="HTMLChar"/>
    <w:uiPriority w:val="99"/>
    <w:qFormat/>
    <w:rsid w:val="005037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a">
    <w:name w:val="Normal (Web)"/>
    <w:basedOn w:val="a"/>
    <w:rsid w:val="00503732"/>
    <w:pPr>
      <w:widowControl/>
      <w:spacing w:before="100" w:beforeAutospacing="1" w:after="100" w:afterAutospacing="1"/>
      <w:jc w:val="left"/>
    </w:pPr>
    <w:rPr>
      <w:rFonts w:ascii="宋体" w:hAnsi="宋体" w:hint="eastAsia"/>
      <w:color w:val="000000"/>
      <w:sz w:val="24"/>
    </w:rPr>
  </w:style>
  <w:style w:type="paragraph" w:styleId="ab">
    <w:name w:val="Title"/>
    <w:basedOn w:val="a"/>
    <w:next w:val="a"/>
    <w:link w:val="Char4"/>
    <w:qFormat/>
    <w:rsid w:val="00503732"/>
    <w:pPr>
      <w:spacing w:before="240" w:after="60"/>
      <w:jc w:val="center"/>
      <w:outlineLvl w:val="0"/>
    </w:pPr>
    <w:rPr>
      <w:rFonts w:ascii="Cambria" w:hAnsi="Cambria"/>
      <w:b/>
      <w:bCs/>
      <w:sz w:val="28"/>
      <w:szCs w:val="32"/>
    </w:rPr>
  </w:style>
  <w:style w:type="paragraph" w:styleId="ac">
    <w:name w:val="annotation subject"/>
    <w:basedOn w:val="a3"/>
    <w:next w:val="a3"/>
    <w:link w:val="Char5"/>
    <w:qFormat/>
    <w:rsid w:val="00503732"/>
    <w:rPr>
      <w:b/>
      <w:bCs/>
      <w:szCs w:val="22"/>
    </w:rPr>
  </w:style>
  <w:style w:type="character" w:styleId="ad">
    <w:name w:val="Strong"/>
    <w:qFormat/>
    <w:rsid w:val="00503732"/>
    <w:rPr>
      <w:b/>
      <w:bCs/>
    </w:rPr>
  </w:style>
  <w:style w:type="character" w:styleId="ae">
    <w:name w:val="page number"/>
    <w:qFormat/>
    <w:rsid w:val="00503732"/>
  </w:style>
  <w:style w:type="character" w:styleId="af">
    <w:name w:val="Emphasis"/>
    <w:uiPriority w:val="20"/>
    <w:qFormat/>
    <w:rsid w:val="00503732"/>
    <w:rPr>
      <w:i/>
      <w:iCs/>
    </w:rPr>
  </w:style>
  <w:style w:type="character" w:styleId="af0">
    <w:name w:val="Hyperlink"/>
    <w:uiPriority w:val="99"/>
    <w:qFormat/>
    <w:rsid w:val="00503732"/>
    <w:rPr>
      <w:color w:val="0000FF"/>
      <w:u w:val="single"/>
    </w:rPr>
  </w:style>
  <w:style w:type="character" w:styleId="af1">
    <w:name w:val="annotation reference"/>
    <w:qFormat/>
    <w:rsid w:val="00503732"/>
    <w:rPr>
      <w:sz w:val="21"/>
      <w:szCs w:val="21"/>
    </w:rPr>
  </w:style>
  <w:style w:type="character" w:customStyle="1" w:styleId="1Char">
    <w:name w:val="标题 1 Char"/>
    <w:link w:val="1"/>
    <w:uiPriority w:val="9"/>
    <w:rsid w:val="00503732"/>
    <w:rPr>
      <w:rFonts w:ascii="宋体" w:hAnsi="宋体" w:cs="宋体"/>
      <w:b/>
      <w:bCs/>
      <w:kern w:val="36"/>
      <w:sz w:val="48"/>
      <w:szCs w:val="48"/>
    </w:rPr>
  </w:style>
  <w:style w:type="character" w:customStyle="1" w:styleId="Char">
    <w:name w:val="批注文字 Char"/>
    <w:link w:val="a3"/>
    <w:rsid w:val="00503732"/>
    <w:rPr>
      <w:kern w:val="2"/>
      <w:sz w:val="21"/>
      <w:szCs w:val="24"/>
    </w:rPr>
  </w:style>
  <w:style w:type="character" w:customStyle="1" w:styleId="Char0">
    <w:name w:val="纯文本 Char"/>
    <w:link w:val="a5"/>
    <w:qFormat/>
    <w:locked/>
    <w:rsid w:val="00503732"/>
    <w:rPr>
      <w:rFonts w:ascii="宋体" w:eastAsia="宋体" w:hAnsi="Courier New" w:cs="Courier New"/>
      <w:kern w:val="2"/>
      <w:sz w:val="21"/>
      <w:szCs w:val="21"/>
      <w:lang w:val="en-US" w:eastAsia="zh-CN" w:bidi="ar-SA"/>
    </w:rPr>
  </w:style>
  <w:style w:type="character" w:customStyle="1" w:styleId="Char1">
    <w:name w:val="批注框文本 Char"/>
    <w:link w:val="a6"/>
    <w:qFormat/>
    <w:rsid w:val="00503732"/>
    <w:rPr>
      <w:kern w:val="2"/>
      <w:sz w:val="18"/>
      <w:szCs w:val="18"/>
    </w:rPr>
  </w:style>
  <w:style w:type="character" w:customStyle="1" w:styleId="Char2">
    <w:name w:val="页脚 Char"/>
    <w:link w:val="a7"/>
    <w:uiPriority w:val="99"/>
    <w:rsid w:val="00503732"/>
    <w:rPr>
      <w:kern w:val="2"/>
      <w:sz w:val="18"/>
      <w:szCs w:val="22"/>
    </w:rPr>
  </w:style>
  <w:style w:type="character" w:customStyle="1" w:styleId="Char3">
    <w:name w:val="页眉 Char"/>
    <w:link w:val="a8"/>
    <w:qFormat/>
    <w:rsid w:val="00503732"/>
    <w:rPr>
      <w:rFonts w:eastAsia="宋体"/>
      <w:kern w:val="2"/>
      <w:sz w:val="18"/>
      <w:szCs w:val="22"/>
      <w:lang w:val="en-US" w:eastAsia="zh-CN" w:bidi="ar-SA"/>
    </w:rPr>
  </w:style>
  <w:style w:type="character" w:customStyle="1" w:styleId="HTMLChar">
    <w:name w:val="HTML 预设格式 Char"/>
    <w:link w:val="HTML"/>
    <w:uiPriority w:val="99"/>
    <w:qFormat/>
    <w:rsid w:val="00503732"/>
    <w:rPr>
      <w:rFonts w:ascii="黑体" w:eastAsia="黑体" w:hAnsi="Courier New"/>
    </w:rPr>
  </w:style>
  <w:style w:type="character" w:customStyle="1" w:styleId="Char4">
    <w:name w:val="标题 Char"/>
    <w:link w:val="ab"/>
    <w:qFormat/>
    <w:rsid w:val="00503732"/>
    <w:rPr>
      <w:rFonts w:ascii="Cambria" w:hAnsi="Cambria" w:cs="Times New Roman"/>
      <w:b/>
      <w:bCs/>
      <w:kern w:val="2"/>
      <w:sz w:val="28"/>
      <w:szCs w:val="32"/>
    </w:rPr>
  </w:style>
  <w:style w:type="character" w:customStyle="1" w:styleId="Char5">
    <w:name w:val="批注主题 Char"/>
    <w:link w:val="ac"/>
    <w:qFormat/>
    <w:rsid w:val="00503732"/>
    <w:rPr>
      <w:b/>
      <w:bCs/>
      <w:kern w:val="2"/>
      <w:sz w:val="21"/>
      <w:szCs w:val="22"/>
    </w:rPr>
  </w:style>
  <w:style w:type="character" w:customStyle="1" w:styleId="20TimesNewRoman1">
    <w:name w:val="正文文本 (20) + Times New Roman1"/>
    <w:qFormat/>
    <w:rsid w:val="00503732"/>
    <w:rPr>
      <w:rFonts w:ascii="Times New Roman" w:eastAsia="宋体" w:hAnsi="Times New Roman" w:cs="Times New Roman"/>
      <w:b/>
      <w:bCs/>
      <w:spacing w:val="0"/>
      <w:sz w:val="20"/>
      <w:szCs w:val="20"/>
      <w:u w:val="none"/>
      <w:shd w:val="clear" w:color="auto" w:fill="FFFFFF"/>
      <w:lang w:bidi="ar-SA"/>
    </w:rPr>
  </w:style>
  <w:style w:type="character" w:customStyle="1" w:styleId="DefaultParagraphChar">
    <w:name w:val="DefaultParagraph Char"/>
    <w:link w:val="DefaultParagraph"/>
    <w:qFormat/>
    <w:locked/>
    <w:rsid w:val="00503732"/>
    <w:rPr>
      <w:rFonts w:ascii="Calibri" w:hAnsi="Calibri"/>
      <w:kern w:val="2"/>
      <w:sz w:val="21"/>
      <w:szCs w:val="22"/>
      <w:lang w:val="en-US" w:eastAsia="zh-CN" w:bidi="ar-SA"/>
    </w:rPr>
  </w:style>
  <w:style w:type="paragraph" w:customStyle="1" w:styleId="DefaultParagraph">
    <w:name w:val="DefaultParagraph"/>
    <w:link w:val="DefaultParagraphChar"/>
    <w:qFormat/>
    <w:rsid w:val="00503732"/>
    <w:rPr>
      <w:rFonts w:ascii="Calibri" w:hAnsi="Calibri"/>
      <w:kern w:val="2"/>
      <w:sz w:val="21"/>
      <w:szCs w:val="22"/>
    </w:rPr>
  </w:style>
  <w:style w:type="character" w:customStyle="1" w:styleId="6TimesNewRoman">
    <w:name w:val="正文文本 (6) + Times New Roman"/>
    <w:rsid w:val="00503732"/>
    <w:rPr>
      <w:rFonts w:ascii="Times New Roman" w:hAnsi="Times New Roman" w:cs="Times New Roman"/>
      <w:b/>
      <w:bCs/>
      <w:spacing w:val="0"/>
      <w:sz w:val="21"/>
      <w:szCs w:val="21"/>
      <w:shd w:val="clear" w:color="auto" w:fill="FFFFFF"/>
      <w:lang w:bidi="ar-SA"/>
    </w:rPr>
  </w:style>
  <w:style w:type="character" w:customStyle="1" w:styleId="webkit-html-tag">
    <w:name w:val="webkit-html-tag"/>
    <w:rsid w:val="00503732"/>
  </w:style>
  <w:style w:type="character" w:customStyle="1" w:styleId="36TimesNewRoman2">
    <w:name w:val="正文文本 (36) + Times New Roman2"/>
    <w:rsid w:val="00503732"/>
    <w:rPr>
      <w:rFonts w:ascii="Times New Roman" w:hAnsi="Times New Roman" w:cs="Times New Roman"/>
      <w:spacing w:val="0"/>
      <w:sz w:val="21"/>
      <w:szCs w:val="21"/>
      <w:shd w:val="clear" w:color="auto" w:fill="FFFFFF"/>
    </w:rPr>
  </w:style>
  <w:style w:type="character" w:customStyle="1" w:styleId="60pt">
    <w:name w:val="正文文本 (6) + 间距 0 pt"/>
    <w:rsid w:val="00503732"/>
    <w:rPr>
      <w:rFonts w:ascii="宋体" w:eastAsia="宋体" w:cs="宋体"/>
      <w:b/>
      <w:bCs/>
      <w:spacing w:val="0"/>
      <w:sz w:val="21"/>
      <w:szCs w:val="21"/>
      <w:u w:val="none"/>
      <w:shd w:val="clear" w:color="auto" w:fill="FFFFFF"/>
      <w:lang w:bidi="ar-SA"/>
    </w:rPr>
  </w:style>
  <w:style w:type="character" w:customStyle="1" w:styleId="Char6">
    <w:name w:val="无间隔 Char"/>
    <w:link w:val="NoSpacing1"/>
    <w:rsid w:val="00503732"/>
    <w:rPr>
      <w:rFonts w:ascii="Calibri" w:hAnsi="Calibri"/>
      <w:sz w:val="22"/>
      <w:szCs w:val="22"/>
      <w:lang w:val="en-US" w:eastAsia="zh-CN" w:bidi="ar-SA"/>
    </w:rPr>
  </w:style>
  <w:style w:type="paragraph" w:customStyle="1" w:styleId="NoSpacing1">
    <w:name w:val="No Spacing1"/>
    <w:link w:val="Char6"/>
    <w:qFormat/>
    <w:rsid w:val="00503732"/>
    <w:rPr>
      <w:rFonts w:ascii="Calibri" w:hAnsi="Calibri"/>
      <w:sz w:val="22"/>
      <w:szCs w:val="22"/>
    </w:rPr>
  </w:style>
  <w:style w:type="character" w:customStyle="1" w:styleId="6">
    <w:name w:val="正文文本 (6)_"/>
    <w:link w:val="60"/>
    <w:rsid w:val="00503732"/>
    <w:rPr>
      <w:b/>
      <w:bCs/>
      <w:spacing w:val="-20"/>
      <w:sz w:val="18"/>
      <w:szCs w:val="18"/>
      <w:shd w:val="clear" w:color="auto" w:fill="FFFFFF"/>
      <w:lang w:bidi="ar-SA"/>
    </w:rPr>
  </w:style>
  <w:style w:type="paragraph" w:customStyle="1" w:styleId="60">
    <w:name w:val="正文文本 (6)"/>
    <w:basedOn w:val="a"/>
    <w:link w:val="6"/>
    <w:rsid w:val="00503732"/>
    <w:pPr>
      <w:widowControl/>
      <w:shd w:val="clear" w:color="auto" w:fill="FFFFFF"/>
      <w:spacing w:line="240" w:lineRule="atLeast"/>
      <w:jc w:val="left"/>
    </w:pPr>
    <w:rPr>
      <w:b/>
      <w:bCs/>
      <w:spacing w:val="-20"/>
      <w:kern w:val="0"/>
      <w:sz w:val="18"/>
      <w:szCs w:val="18"/>
      <w:shd w:val="clear" w:color="auto" w:fill="FFFFFF"/>
    </w:rPr>
  </w:style>
  <w:style w:type="character" w:customStyle="1" w:styleId="CharChar4">
    <w:name w:val="Char Char4"/>
    <w:rsid w:val="00503732"/>
    <w:rPr>
      <w:rFonts w:ascii="宋体" w:eastAsia="宋体" w:hAnsi="Courier New" w:cs="Courier New"/>
      <w:kern w:val="2"/>
      <w:sz w:val="21"/>
      <w:szCs w:val="21"/>
      <w:lang w:val="en-US" w:eastAsia="zh-CN" w:bidi="ar-SA"/>
    </w:rPr>
  </w:style>
  <w:style w:type="character" w:customStyle="1" w:styleId="10">
    <w:name w:val="正文文本 (10)_"/>
    <w:link w:val="100"/>
    <w:rsid w:val="00503732"/>
    <w:rPr>
      <w:spacing w:val="30"/>
      <w:sz w:val="27"/>
      <w:szCs w:val="27"/>
      <w:shd w:val="clear" w:color="auto" w:fill="FFFFFF"/>
      <w:lang w:bidi="ar-SA"/>
    </w:rPr>
  </w:style>
  <w:style w:type="paragraph" w:customStyle="1" w:styleId="100">
    <w:name w:val="正文文本 (10)"/>
    <w:basedOn w:val="a"/>
    <w:link w:val="10"/>
    <w:rsid w:val="00503732"/>
    <w:pPr>
      <w:widowControl/>
      <w:shd w:val="clear" w:color="auto" w:fill="FFFFFF"/>
      <w:spacing w:line="240" w:lineRule="atLeast"/>
      <w:jc w:val="left"/>
    </w:pPr>
    <w:rPr>
      <w:spacing w:val="30"/>
      <w:kern w:val="0"/>
      <w:sz w:val="27"/>
      <w:szCs w:val="27"/>
      <w:shd w:val="clear" w:color="auto" w:fill="FFFFFF"/>
    </w:rPr>
  </w:style>
  <w:style w:type="character" w:customStyle="1" w:styleId="11">
    <w:name w:val="页码1"/>
    <w:rsid w:val="00503732"/>
  </w:style>
  <w:style w:type="character" w:customStyle="1" w:styleId="subtitles0">
    <w:name w:val="sub_title s0"/>
    <w:rsid w:val="00503732"/>
  </w:style>
  <w:style w:type="paragraph" w:customStyle="1" w:styleId="41">
    <w:name w:val="正文_41"/>
    <w:rsid w:val="00503732"/>
    <w:pPr>
      <w:widowControl w:val="0"/>
      <w:jc w:val="both"/>
    </w:pPr>
    <w:rPr>
      <w:rFonts w:ascii="Calibri" w:hAnsi="Calibri"/>
      <w:kern w:val="2"/>
      <w:sz w:val="21"/>
      <w:szCs w:val="22"/>
    </w:rPr>
  </w:style>
  <w:style w:type="paragraph" w:styleId="af2">
    <w:name w:val="No Spacing"/>
    <w:qFormat/>
    <w:rsid w:val="00503732"/>
    <w:pPr>
      <w:widowControl w:val="0"/>
      <w:jc w:val="both"/>
    </w:pPr>
    <w:rPr>
      <w:rFonts w:ascii="Calibri" w:hAnsi="Calibri"/>
      <w:kern w:val="2"/>
      <w:sz w:val="21"/>
      <w:szCs w:val="22"/>
    </w:rPr>
  </w:style>
  <w:style w:type="paragraph" w:customStyle="1" w:styleId="09">
    <w:name w:val="正文_0_9"/>
    <w:rsid w:val="00503732"/>
    <w:pPr>
      <w:widowControl w:val="0"/>
      <w:jc w:val="both"/>
    </w:pPr>
    <w:rPr>
      <w:kern w:val="2"/>
      <w:sz w:val="21"/>
    </w:rPr>
  </w:style>
  <w:style w:type="paragraph" w:customStyle="1" w:styleId="0">
    <w:name w:val="正文_0"/>
    <w:link w:val="0Char"/>
    <w:qFormat/>
    <w:rsid w:val="00503732"/>
    <w:pPr>
      <w:widowControl w:val="0"/>
      <w:adjustRightInd w:val="0"/>
      <w:spacing w:line="312" w:lineRule="atLeast"/>
      <w:jc w:val="both"/>
      <w:textAlignment w:val="baseline"/>
    </w:pPr>
    <w:rPr>
      <w:rFonts w:ascii="Calibri" w:hAnsi="Calibri"/>
      <w:kern w:val="2"/>
      <w:sz w:val="21"/>
      <w:szCs w:val="22"/>
    </w:rPr>
  </w:style>
  <w:style w:type="character" w:customStyle="1" w:styleId="0Char">
    <w:name w:val="正文_0 Char"/>
    <w:link w:val="0"/>
    <w:qFormat/>
    <w:rsid w:val="00503732"/>
    <w:rPr>
      <w:rFonts w:ascii="Calibri" w:hAnsi="Calibri"/>
      <w:kern w:val="2"/>
      <w:sz w:val="21"/>
      <w:szCs w:val="22"/>
      <w:lang w:bidi="ar-SA"/>
    </w:rPr>
  </w:style>
  <w:style w:type="paragraph" w:customStyle="1" w:styleId="Char3Char">
    <w:name w:val="Char3 Char"/>
    <w:basedOn w:val="a"/>
    <w:rsid w:val="00503732"/>
    <w:pPr>
      <w:widowControl/>
      <w:spacing w:line="300" w:lineRule="auto"/>
      <w:ind w:firstLineChars="200" w:firstLine="200"/>
    </w:pPr>
  </w:style>
  <w:style w:type="paragraph" w:customStyle="1" w:styleId="msonormalcxspmiddle">
    <w:name w:val="msonormalcxspmiddle"/>
    <w:basedOn w:val="a"/>
    <w:rsid w:val="00503732"/>
    <w:pPr>
      <w:widowControl/>
      <w:spacing w:beforeAutospacing="1" w:afterAutospacing="1"/>
      <w:jc w:val="left"/>
    </w:pPr>
    <w:rPr>
      <w:rFonts w:ascii="Arial Unicode MS" w:eastAsia="Arial Unicode MS" w:hAnsi="Arial Unicode MS"/>
      <w:color w:val="000000"/>
      <w:kern w:val="0"/>
      <w:sz w:val="24"/>
      <w:szCs w:val="24"/>
    </w:rPr>
  </w:style>
  <w:style w:type="paragraph" w:customStyle="1" w:styleId="12">
    <w:name w:val="正文1"/>
    <w:qFormat/>
    <w:rsid w:val="00503732"/>
    <w:pPr>
      <w:widowControl w:val="0"/>
      <w:jc w:val="both"/>
    </w:pPr>
    <w:rPr>
      <w:rFonts w:ascii="Calibri" w:hAnsi="Calibri"/>
      <w:kern w:val="2"/>
      <w:sz w:val="21"/>
      <w:szCs w:val="22"/>
    </w:rPr>
  </w:style>
  <w:style w:type="paragraph" w:styleId="af3">
    <w:name w:val="List Paragraph"/>
    <w:basedOn w:val="a"/>
    <w:qFormat/>
    <w:rsid w:val="00503732"/>
    <w:pPr>
      <w:ind w:firstLineChars="200" w:firstLine="420"/>
    </w:pPr>
    <w:rPr>
      <w:rFonts w:ascii="Calibri" w:hAnsi="Calibri"/>
    </w:rPr>
  </w:style>
  <w:style w:type="paragraph" w:customStyle="1" w:styleId="Char4CharCharCharCharCharChar">
    <w:name w:val="Char4 Char Char Char Char Char Char"/>
    <w:basedOn w:val="a"/>
    <w:rsid w:val="00503732"/>
    <w:pPr>
      <w:widowControl/>
      <w:spacing w:line="300" w:lineRule="auto"/>
      <w:ind w:firstLineChars="200" w:firstLine="200"/>
    </w:pPr>
    <w:rPr>
      <w:szCs w:val="24"/>
    </w:rPr>
  </w:style>
  <w:style w:type="paragraph" w:customStyle="1" w:styleId="CharCharCharCharCharCharCharCharChar">
    <w:name w:val="Char Char Char Char Char Char Char Char Char"/>
    <w:basedOn w:val="a"/>
    <w:rsid w:val="00503732"/>
    <w:pPr>
      <w:widowControl/>
      <w:spacing w:line="300" w:lineRule="auto"/>
      <w:ind w:firstLineChars="200" w:firstLine="200"/>
    </w:pPr>
    <w:rPr>
      <w:kern w:val="0"/>
      <w:szCs w:val="20"/>
    </w:rPr>
  </w:style>
  <w:style w:type="paragraph" w:customStyle="1" w:styleId="p0">
    <w:name w:val="p0"/>
    <w:basedOn w:val="a"/>
    <w:rsid w:val="00503732"/>
    <w:pPr>
      <w:widowControl/>
    </w:pPr>
    <w:rPr>
      <w:rFonts w:ascii="Calibri" w:hAnsi="Calibri"/>
      <w:kern w:val="0"/>
      <w:szCs w:val="21"/>
    </w:rPr>
  </w:style>
  <w:style w:type="paragraph" w:customStyle="1" w:styleId="Char3CharCharCharCharCharChar">
    <w:name w:val="Char3 Char Char Char Char Char Char"/>
    <w:basedOn w:val="a"/>
    <w:rsid w:val="00503732"/>
    <w:pPr>
      <w:widowControl/>
      <w:spacing w:line="300" w:lineRule="auto"/>
      <w:ind w:firstLineChars="200" w:firstLine="200"/>
    </w:pPr>
    <w:rPr>
      <w:rFonts w:ascii="Verdana" w:hAnsi="Verdana"/>
      <w:kern w:val="0"/>
      <w:szCs w:val="20"/>
      <w:lang w:eastAsia="en-US"/>
    </w:rPr>
  </w:style>
  <w:style w:type="paragraph" w:customStyle="1" w:styleId="Char3CharCharChar">
    <w:name w:val="Char3 Char Char Char"/>
    <w:basedOn w:val="a"/>
    <w:rsid w:val="00503732"/>
    <w:pPr>
      <w:widowControl/>
      <w:spacing w:line="300" w:lineRule="auto"/>
      <w:ind w:firstLineChars="200" w:firstLine="200"/>
    </w:pPr>
  </w:style>
  <w:style w:type="paragraph" w:customStyle="1" w:styleId="CharCharCharCharCharCharCharCharChar0">
    <w:name w:val="Char Char Char Char Char Char Char Char Char"/>
    <w:basedOn w:val="a"/>
    <w:rsid w:val="00503732"/>
    <w:pPr>
      <w:widowControl/>
      <w:spacing w:line="300" w:lineRule="auto"/>
      <w:ind w:firstLineChars="200" w:firstLine="200"/>
    </w:pPr>
    <w:rPr>
      <w:kern w:val="0"/>
      <w:szCs w:val="20"/>
    </w:rPr>
  </w:style>
  <w:style w:type="paragraph" w:customStyle="1" w:styleId="CharCharChar2Char">
    <w:name w:val="Char Char Char2 Char"/>
    <w:basedOn w:val="a"/>
    <w:rsid w:val="00503732"/>
    <w:pPr>
      <w:widowControl/>
      <w:spacing w:line="300" w:lineRule="auto"/>
      <w:ind w:firstLineChars="200" w:firstLine="200"/>
    </w:pPr>
    <w:rPr>
      <w:rFonts w:ascii="Verdana" w:hAnsi="Verdana"/>
      <w:szCs w:val="24"/>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503732"/>
    <w:pPr>
      <w:widowControl/>
      <w:spacing w:line="300" w:lineRule="auto"/>
      <w:ind w:firstLineChars="200" w:firstLine="200"/>
    </w:pPr>
  </w:style>
  <w:style w:type="character" w:customStyle="1" w:styleId="ask-title">
    <w:name w:val="ask-title"/>
    <w:rsid w:val="0050373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1533</Words>
  <Characters>8743</Characters>
  <Application>Microsoft Office Word</Application>
  <DocSecurity>0</DocSecurity>
  <Lines>72</Lines>
  <Paragraphs>20</Paragraphs>
  <ScaleCrop>false</ScaleCrop>
  <Company>北京今日学易科技有限公司(Zxxk.Com)</Company>
  <LinksUpToDate>false</LinksUpToDate>
  <CharactersWithSpaces>10256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2016年3月2016届高三第二次全国大联考（浙江卷）理数卷（解析版）.doc</dc:title>
  <dc:subject>2016年3月2016届高三第二次全国大联考（浙江卷）理数卷（解析版）.doc</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dell</cp:lastModifiedBy>
  <cp:revision>7</cp:revision>
  <cp:lastPrinted>2018-12-13T09:13:00Z</cp:lastPrinted>
  <dcterms:created xsi:type="dcterms:W3CDTF">2017-04-12T02:36:00Z</dcterms:created>
  <dcterms:modified xsi:type="dcterms:W3CDTF">2022-07-19T10:51:00Z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2C94E9CF6FC345F487AE2F1A433CF177</vt:lpwstr>
  </property>
</Properties>
</file>